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2001F" w14:textId="0F529DBC" w:rsidR="00AE0D9C" w:rsidRDefault="004A1408" w:rsidP="00AE0D9C">
      <w:pPr>
        <w:spacing w:before="29" w:line="360" w:lineRule="auto"/>
        <w:ind w:right="49"/>
        <w:jc w:val="center"/>
        <w:rPr>
          <w:b/>
          <w:sz w:val="24"/>
          <w:szCs w:val="24"/>
          <w:lang w:val="es-ES"/>
        </w:rPr>
      </w:pPr>
      <w:r w:rsidRPr="004A1408">
        <w:rPr>
          <w:b/>
          <w:sz w:val="24"/>
          <w:szCs w:val="24"/>
          <w:lang w:val="es-ES"/>
        </w:rPr>
        <w:t>Relevancia de la esteganografía en la seguridad de la red</w:t>
      </w:r>
    </w:p>
    <w:p w14:paraId="6F79E4A7" w14:textId="77777777" w:rsidR="004A1408" w:rsidRPr="00141778" w:rsidRDefault="004A1408" w:rsidP="00AE0D9C">
      <w:pPr>
        <w:spacing w:before="29" w:line="360" w:lineRule="auto"/>
        <w:ind w:right="49"/>
        <w:jc w:val="center"/>
        <w:rPr>
          <w:b/>
          <w:sz w:val="24"/>
          <w:szCs w:val="24"/>
          <w:lang w:val="es-ES"/>
        </w:rPr>
      </w:pPr>
    </w:p>
    <w:p w14:paraId="33DD7F0E" w14:textId="2A9E598C" w:rsidR="00980961" w:rsidRDefault="004A1408" w:rsidP="00AE0D9C">
      <w:pPr>
        <w:spacing w:before="29" w:line="360" w:lineRule="auto"/>
        <w:ind w:right="49"/>
        <w:jc w:val="center"/>
        <w:rPr>
          <w:sz w:val="24"/>
          <w:szCs w:val="24"/>
        </w:rPr>
      </w:pPr>
      <w:r w:rsidRPr="004A1408">
        <w:rPr>
          <w:b/>
          <w:sz w:val="24"/>
          <w:szCs w:val="24"/>
        </w:rPr>
        <w:t>Relevance of steganography in network security</w:t>
      </w:r>
    </w:p>
    <w:p w14:paraId="535FF8A1" w14:textId="77777777" w:rsidR="00980961" w:rsidRDefault="00980961" w:rsidP="00980961">
      <w:pPr>
        <w:spacing w:before="9" w:line="140" w:lineRule="exact"/>
        <w:rPr>
          <w:sz w:val="15"/>
          <w:szCs w:val="15"/>
        </w:rPr>
      </w:pPr>
    </w:p>
    <w:p w14:paraId="740CE652" w14:textId="77777777" w:rsidR="00AE0D9C" w:rsidRPr="00AE0D9C" w:rsidRDefault="00AE0D9C" w:rsidP="00AE0D9C">
      <w:pPr>
        <w:ind w:left="102" w:right="49"/>
        <w:jc w:val="both"/>
        <w:rPr>
          <w:spacing w:val="-2"/>
          <w:sz w:val="24"/>
          <w:szCs w:val="24"/>
        </w:rPr>
      </w:pPr>
    </w:p>
    <w:p w14:paraId="721FCA36" w14:textId="77E5AD92" w:rsidR="00AE0D9C" w:rsidRPr="00141778" w:rsidRDefault="00F62E72" w:rsidP="00AE0D9C">
      <w:pPr>
        <w:ind w:left="102" w:right="49"/>
        <w:jc w:val="both"/>
        <w:rPr>
          <w:sz w:val="24"/>
          <w:szCs w:val="24"/>
          <w:lang w:val="es-ES"/>
        </w:rPr>
      </w:pPr>
      <w:r w:rsidRPr="00F62E72">
        <w:rPr>
          <w:sz w:val="24"/>
          <w:szCs w:val="24"/>
          <w:lang w:val="es-ES"/>
        </w:rPr>
        <w:t xml:space="preserve">Maricielo Estefany </w:t>
      </w:r>
      <w:proofErr w:type="spellStart"/>
      <w:r w:rsidRPr="00F62E72">
        <w:rPr>
          <w:sz w:val="24"/>
          <w:szCs w:val="24"/>
          <w:lang w:val="es-ES"/>
        </w:rPr>
        <w:t>Caciano</w:t>
      </w:r>
      <w:proofErr w:type="spellEnd"/>
      <w:r w:rsidRPr="00F62E72">
        <w:rPr>
          <w:sz w:val="24"/>
          <w:szCs w:val="24"/>
          <w:lang w:val="es-ES"/>
        </w:rPr>
        <w:t xml:space="preserve"> Arroyo</w:t>
      </w:r>
      <w:r w:rsidR="00AE0D9C" w:rsidRPr="004A1408">
        <w:rPr>
          <w:noProof/>
          <w:color w:val="1155CC"/>
        </w:rPr>
        <w:drawing>
          <wp:inline distT="114300" distB="114300" distL="114300" distR="114300" wp14:anchorId="04D24726" wp14:editId="34857B78">
            <wp:extent cx="271872" cy="212400"/>
            <wp:effectExtent l="0" t="0" r="0" b="0"/>
            <wp:docPr id="3" name="image1.png">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3" name="image1.png">
                      <a:hlinkClick r:id="rId8"/>
                    </pic:cNvPr>
                    <pic:cNvPicPr preferRelativeResize="0"/>
                  </pic:nvPicPr>
                  <pic:blipFill>
                    <a:blip r:embed="rId9"/>
                    <a:srcRect/>
                    <a:stretch>
                      <a:fillRect/>
                    </a:stretch>
                  </pic:blipFill>
                  <pic:spPr>
                    <a:xfrm>
                      <a:off x="0" y="0"/>
                      <a:ext cx="271872" cy="212400"/>
                    </a:xfrm>
                    <a:prstGeom prst="rect">
                      <a:avLst/>
                    </a:prstGeom>
                    <a:ln/>
                  </pic:spPr>
                </pic:pic>
              </a:graphicData>
            </a:graphic>
          </wp:inline>
        </w:drawing>
      </w:r>
      <w:r w:rsidR="00AE0D9C" w:rsidRPr="004A1408">
        <w:rPr>
          <w:noProof/>
          <w:color w:val="1155CC"/>
        </w:rPr>
        <w:drawing>
          <wp:inline distT="114300" distB="114300" distL="114300" distR="114300" wp14:anchorId="506D98C9" wp14:editId="3D85C981">
            <wp:extent cx="384480" cy="129600"/>
            <wp:effectExtent l="0" t="0" r="0" b="3810"/>
            <wp:docPr id="5" name="image3.png">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5" name="image3.png">
                      <a:hlinkClick r:id="rId10"/>
                    </pic:cNvPr>
                    <pic:cNvPicPr preferRelativeResize="0"/>
                  </pic:nvPicPr>
                  <pic:blipFill>
                    <a:blip r:embed="rId11"/>
                    <a:srcRect/>
                    <a:stretch>
                      <a:fillRect/>
                    </a:stretch>
                  </pic:blipFill>
                  <pic:spPr>
                    <a:xfrm>
                      <a:off x="0" y="0"/>
                      <a:ext cx="384480" cy="129600"/>
                    </a:xfrm>
                    <a:prstGeom prst="rect">
                      <a:avLst/>
                    </a:prstGeom>
                    <a:ln/>
                  </pic:spPr>
                </pic:pic>
              </a:graphicData>
            </a:graphic>
          </wp:inline>
        </w:drawing>
      </w:r>
      <w:r w:rsidRPr="004A1408">
        <w:rPr>
          <w:sz w:val="24"/>
          <w:szCs w:val="24"/>
          <w:lang w:val="es-ES"/>
        </w:rPr>
        <w:t>,</w:t>
      </w:r>
      <w:r>
        <w:rPr>
          <w:sz w:val="24"/>
          <w:szCs w:val="24"/>
          <w:lang w:val="es-ES"/>
        </w:rPr>
        <w:t xml:space="preserve"> </w:t>
      </w:r>
      <w:r w:rsidRPr="00F62E72">
        <w:rPr>
          <w:sz w:val="24"/>
          <w:szCs w:val="24"/>
          <w:lang w:val="es-ES"/>
        </w:rPr>
        <w:t xml:space="preserve">Antony Fernando </w:t>
      </w:r>
      <w:proofErr w:type="spellStart"/>
      <w:r w:rsidRPr="00F62E72">
        <w:rPr>
          <w:sz w:val="24"/>
          <w:szCs w:val="24"/>
          <w:lang w:val="es-ES"/>
        </w:rPr>
        <w:t>Vasquez</w:t>
      </w:r>
      <w:proofErr w:type="spellEnd"/>
      <w:r w:rsidRPr="00F62E72">
        <w:rPr>
          <w:sz w:val="24"/>
          <w:szCs w:val="24"/>
          <w:lang w:val="es-ES"/>
        </w:rPr>
        <w:t xml:space="preserve"> Cabrera </w:t>
      </w:r>
      <w:hyperlink r:id="rId12">
        <w:r w:rsidRPr="00C9725E">
          <w:rPr>
            <w:noProof/>
            <w:color w:val="1155CC"/>
            <w:sz w:val="24"/>
            <w:szCs w:val="24"/>
          </w:rPr>
          <w:drawing>
            <wp:inline distT="114300" distB="114300" distL="114300" distR="114300" wp14:anchorId="4140A796" wp14:editId="6869EE8C">
              <wp:extent cx="338400" cy="162000"/>
              <wp:effectExtent l="0" t="0" r="5080" b="0"/>
              <wp:docPr id="4" name="image2.png" descr="Logotipo&#10;&#10;Descripción generada automáticamente con confianza media">
                <a:hlinkClick xmlns:a="http://schemas.openxmlformats.org/drawingml/2006/main" r:id="rId12"/>
              </wp:docPr>
              <wp:cNvGraphicFramePr/>
              <a:graphic xmlns:a="http://schemas.openxmlformats.org/drawingml/2006/main">
                <a:graphicData uri="http://schemas.openxmlformats.org/drawingml/2006/picture">
                  <pic:pic xmlns:pic="http://schemas.openxmlformats.org/drawingml/2006/picture">
                    <pic:nvPicPr>
                      <pic:cNvPr id="5" name="image2.png" descr="Logotipo&#10;&#10;Descripción generada automáticamente con confianza media">
                        <a:hlinkClick r:id="rId12"/>
                      </pic:cNvPr>
                      <pic:cNvPicPr preferRelativeResize="0"/>
                    </pic:nvPicPr>
                    <pic:blipFill>
                      <a:blip r:embed="rId13"/>
                      <a:srcRect b="22463"/>
                      <a:stretch>
                        <a:fillRect/>
                      </a:stretch>
                    </pic:blipFill>
                    <pic:spPr>
                      <a:xfrm>
                        <a:off x="0" y="0"/>
                        <a:ext cx="338400" cy="162000"/>
                      </a:xfrm>
                      <a:prstGeom prst="rect">
                        <a:avLst/>
                      </a:prstGeom>
                      <a:ln/>
                    </pic:spPr>
                  </pic:pic>
                </a:graphicData>
              </a:graphic>
            </wp:inline>
          </w:drawing>
        </w:r>
      </w:hyperlink>
      <w:r w:rsidRPr="00F62E72">
        <w:rPr>
          <w:sz w:val="24"/>
          <w:szCs w:val="24"/>
          <w:lang w:val="es-ES"/>
        </w:rPr>
        <w:t xml:space="preserve">,  </w:t>
      </w:r>
      <w:r w:rsidRPr="00F62E72">
        <w:rPr>
          <w:sz w:val="24"/>
          <w:szCs w:val="24"/>
          <w:highlight w:val="white"/>
          <w:lang w:val="es-ES"/>
        </w:rPr>
        <w:t xml:space="preserve">Alberto Carlos Mendoza de los Santos </w:t>
      </w:r>
      <w:hyperlink r:id="rId14">
        <w:r w:rsidRPr="00C9725E">
          <w:rPr>
            <w:noProof/>
            <w:color w:val="1155CC"/>
            <w:sz w:val="24"/>
            <w:szCs w:val="24"/>
          </w:rPr>
          <w:drawing>
            <wp:inline distT="114300" distB="114300" distL="114300" distR="114300" wp14:anchorId="42F14E85" wp14:editId="3E5E201B">
              <wp:extent cx="338400" cy="162000"/>
              <wp:effectExtent l="0" t="0" r="5080" b="0"/>
              <wp:docPr id="8" name="image2.png" descr="Logotipo&#10;&#10;Descripción generada automáticamente con confianza media">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7" name="image2.png" descr="Logotipo&#10;&#10;Descripción generada automáticamente con confianza media">
                        <a:hlinkClick r:id="rId14"/>
                      </pic:cNvPr>
                      <pic:cNvPicPr preferRelativeResize="0"/>
                    </pic:nvPicPr>
                    <pic:blipFill>
                      <a:blip r:embed="rId13"/>
                      <a:srcRect b="22463"/>
                      <a:stretch>
                        <a:fillRect/>
                      </a:stretch>
                    </pic:blipFill>
                    <pic:spPr>
                      <a:xfrm>
                        <a:off x="0" y="0"/>
                        <a:ext cx="338400" cy="162000"/>
                      </a:xfrm>
                      <a:prstGeom prst="rect">
                        <a:avLst/>
                      </a:prstGeom>
                      <a:ln/>
                    </pic:spPr>
                  </pic:pic>
                </a:graphicData>
              </a:graphic>
            </wp:inline>
          </w:drawing>
        </w:r>
      </w:hyperlink>
    </w:p>
    <w:p w14:paraId="23D20957" w14:textId="489D6A9C" w:rsidR="00980961" w:rsidRPr="0051180E" w:rsidRDefault="00980961" w:rsidP="00AE0D9C">
      <w:pPr>
        <w:ind w:left="102" w:right="49"/>
        <w:jc w:val="both"/>
        <w:rPr>
          <w:sz w:val="24"/>
          <w:szCs w:val="24"/>
          <w:lang w:val="es-ES"/>
        </w:rPr>
      </w:pPr>
    </w:p>
    <w:p w14:paraId="243A198D" w14:textId="7EE5C103" w:rsidR="00141778" w:rsidRDefault="00F62E72" w:rsidP="00141778">
      <w:pPr>
        <w:ind w:left="102" w:right="2808"/>
        <w:jc w:val="both"/>
        <w:rPr>
          <w:sz w:val="24"/>
          <w:szCs w:val="24"/>
          <w:lang w:val="es-ES"/>
        </w:rPr>
      </w:pPr>
      <w:r w:rsidRPr="00F62E72">
        <w:rPr>
          <w:sz w:val="24"/>
          <w:szCs w:val="24"/>
          <w:lang w:val="es-ES"/>
        </w:rPr>
        <w:t>Universidad Nacional de Trujillo, Trujillo, Perú</w:t>
      </w:r>
    </w:p>
    <w:p w14:paraId="4F2A87E6" w14:textId="77777777" w:rsidR="00F62E72" w:rsidRDefault="00F62E72" w:rsidP="00141778">
      <w:pPr>
        <w:ind w:left="102" w:right="2808"/>
        <w:jc w:val="both"/>
        <w:rPr>
          <w:b/>
          <w:sz w:val="24"/>
          <w:szCs w:val="24"/>
          <w:lang w:val="es-ES"/>
        </w:rPr>
      </w:pPr>
    </w:p>
    <w:p w14:paraId="0D6C6F3C" w14:textId="5474C13F" w:rsidR="00980961" w:rsidRPr="0051180E" w:rsidRDefault="00980961" w:rsidP="00A21D48">
      <w:pPr>
        <w:ind w:right="-1"/>
        <w:jc w:val="center"/>
        <w:rPr>
          <w:sz w:val="24"/>
          <w:szCs w:val="24"/>
          <w:lang w:val="es-ES"/>
        </w:rPr>
      </w:pPr>
      <w:r w:rsidRPr="0051180E">
        <w:rPr>
          <w:b/>
          <w:sz w:val="24"/>
          <w:szCs w:val="24"/>
          <w:lang w:val="es-ES"/>
        </w:rPr>
        <w:t>RE</w:t>
      </w:r>
      <w:r w:rsidRPr="0051180E">
        <w:rPr>
          <w:b/>
          <w:spacing w:val="1"/>
          <w:sz w:val="24"/>
          <w:szCs w:val="24"/>
          <w:lang w:val="es-ES"/>
        </w:rPr>
        <w:t>S</w:t>
      </w:r>
      <w:r w:rsidRPr="0051180E">
        <w:rPr>
          <w:b/>
          <w:sz w:val="24"/>
          <w:szCs w:val="24"/>
          <w:lang w:val="es-ES"/>
        </w:rPr>
        <w:t>U</w:t>
      </w:r>
      <w:r w:rsidRPr="0051180E">
        <w:rPr>
          <w:b/>
          <w:spacing w:val="-1"/>
          <w:sz w:val="24"/>
          <w:szCs w:val="24"/>
          <w:lang w:val="es-ES"/>
        </w:rPr>
        <w:t>M</w:t>
      </w:r>
      <w:r w:rsidRPr="0051180E">
        <w:rPr>
          <w:b/>
          <w:sz w:val="24"/>
          <w:szCs w:val="24"/>
          <w:lang w:val="es-ES"/>
        </w:rPr>
        <w:t>EN</w:t>
      </w:r>
    </w:p>
    <w:p w14:paraId="13F4089F" w14:textId="77777777" w:rsidR="00980961" w:rsidRPr="0051180E" w:rsidRDefault="00980961" w:rsidP="00980961">
      <w:pPr>
        <w:spacing w:before="13"/>
        <w:rPr>
          <w:sz w:val="28"/>
          <w:szCs w:val="28"/>
          <w:lang w:val="es-ES"/>
        </w:rPr>
      </w:pPr>
    </w:p>
    <w:p w14:paraId="223FC1DA" w14:textId="77777777" w:rsidR="00F62E72" w:rsidRPr="00F62E72" w:rsidRDefault="00F62E72" w:rsidP="00F62E72">
      <w:pPr>
        <w:pBdr>
          <w:top w:val="nil"/>
          <w:left w:val="nil"/>
          <w:bottom w:val="nil"/>
          <w:right w:val="nil"/>
          <w:between w:val="nil"/>
        </w:pBdr>
        <w:jc w:val="both"/>
        <w:rPr>
          <w:sz w:val="24"/>
          <w:szCs w:val="24"/>
          <w:highlight w:val="white"/>
          <w:lang w:val="es-ES"/>
        </w:rPr>
      </w:pPr>
      <w:r w:rsidRPr="00F62E72">
        <w:rPr>
          <w:sz w:val="24"/>
          <w:szCs w:val="24"/>
          <w:highlight w:val="white"/>
          <w:lang w:val="es-ES"/>
        </w:rPr>
        <w:t>La esteganografía, antigua práctica de ocultar información en medios habituales, ha ganado relevancia en la seguridad de las redes. Este estudio revisa trabajos de investigadores globales, destacando su aplicación en la creación de canales ocultos en protocolos como TCP/IP, la seguridad en Redes de Sensores Inalámbricos (WSN), y la combinación con criptografía para fortalecer la confidencialidad.</w:t>
      </w:r>
    </w:p>
    <w:p w14:paraId="02FC8664" w14:textId="327B6740" w:rsidR="00F62E72" w:rsidRPr="00F62E72" w:rsidRDefault="00F62E72" w:rsidP="00F62E72">
      <w:pPr>
        <w:pBdr>
          <w:top w:val="nil"/>
          <w:left w:val="nil"/>
          <w:bottom w:val="nil"/>
          <w:right w:val="nil"/>
          <w:between w:val="nil"/>
        </w:pBdr>
        <w:jc w:val="both"/>
        <w:rPr>
          <w:sz w:val="24"/>
          <w:szCs w:val="24"/>
          <w:highlight w:val="white"/>
          <w:lang w:val="es-ES"/>
        </w:rPr>
      </w:pPr>
      <w:r w:rsidRPr="00F62E72">
        <w:rPr>
          <w:sz w:val="24"/>
          <w:szCs w:val="24"/>
          <w:highlight w:val="white"/>
          <w:lang w:val="es-ES"/>
        </w:rPr>
        <w:t xml:space="preserve">La metodología PRISMA </w:t>
      </w:r>
      <w:r w:rsidRPr="00F62E72">
        <w:rPr>
          <w:sz w:val="24"/>
          <w:szCs w:val="24"/>
          <w:highlight w:val="white"/>
          <w:lang w:val="es-ES"/>
        </w:rPr>
        <w:t>guio</w:t>
      </w:r>
      <w:r w:rsidRPr="00F62E72">
        <w:rPr>
          <w:sz w:val="24"/>
          <w:szCs w:val="24"/>
          <w:highlight w:val="white"/>
          <w:lang w:val="es-ES"/>
        </w:rPr>
        <w:t xml:space="preserve"> la revisión sistemática, abordando la pregunta de investigación sobre la relevancia de la esteganografía en la seguridad de la red. La diversidad geográfica de estudios entre el 2020 a 2023, desde India hasta Polonia y China, resalta la importancia global de la esteganografía.</w:t>
      </w:r>
    </w:p>
    <w:p w14:paraId="2CBC6BAB" w14:textId="77777777" w:rsidR="00F62E72" w:rsidRPr="00F62E72" w:rsidRDefault="00F62E72" w:rsidP="00F62E72">
      <w:pPr>
        <w:pBdr>
          <w:top w:val="nil"/>
          <w:left w:val="nil"/>
          <w:bottom w:val="nil"/>
          <w:right w:val="nil"/>
          <w:between w:val="nil"/>
        </w:pBdr>
        <w:jc w:val="both"/>
        <w:rPr>
          <w:b/>
          <w:sz w:val="24"/>
          <w:szCs w:val="24"/>
          <w:highlight w:val="white"/>
          <w:lang w:val="es-ES"/>
        </w:rPr>
      </w:pPr>
      <w:r w:rsidRPr="00F62E72">
        <w:rPr>
          <w:sz w:val="24"/>
          <w:szCs w:val="24"/>
          <w:highlight w:val="white"/>
          <w:lang w:val="es-ES"/>
        </w:rPr>
        <w:t xml:space="preserve">Los resultados evidencian la versatilidad de la esteganografía, desde propuestas innovadoras en detección de esteganografía hasta su aplicación en VoIP y cifrado </w:t>
      </w:r>
      <w:proofErr w:type="spellStart"/>
      <w:r w:rsidRPr="00F62E72">
        <w:rPr>
          <w:sz w:val="24"/>
          <w:szCs w:val="24"/>
          <w:highlight w:val="white"/>
          <w:lang w:val="es-ES"/>
        </w:rPr>
        <w:t>homomórfico</w:t>
      </w:r>
      <w:proofErr w:type="spellEnd"/>
      <w:r w:rsidRPr="00F62E72">
        <w:rPr>
          <w:sz w:val="24"/>
          <w:szCs w:val="24"/>
          <w:highlight w:val="white"/>
          <w:lang w:val="es-ES"/>
        </w:rPr>
        <w:t xml:space="preserve"> </w:t>
      </w:r>
      <w:proofErr w:type="spellStart"/>
      <w:r w:rsidRPr="00F62E72">
        <w:rPr>
          <w:sz w:val="24"/>
          <w:szCs w:val="24"/>
          <w:highlight w:val="white"/>
          <w:lang w:val="es-ES"/>
        </w:rPr>
        <w:t>multiclave</w:t>
      </w:r>
      <w:proofErr w:type="spellEnd"/>
      <w:r w:rsidRPr="00F62E72">
        <w:rPr>
          <w:sz w:val="24"/>
          <w:szCs w:val="24"/>
          <w:highlight w:val="white"/>
          <w:lang w:val="es-ES"/>
        </w:rPr>
        <w:t>. La combinación de enfoques y la constante innovación subrayan la importancia continua de la esteganografía en la seguridad de la información en la era digital.</w:t>
      </w:r>
    </w:p>
    <w:p w14:paraId="537B4195" w14:textId="77777777" w:rsidR="00F62E72" w:rsidRPr="00F62E72" w:rsidRDefault="00F62E72" w:rsidP="00F62E72">
      <w:pPr>
        <w:pBdr>
          <w:top w:val="nil"/>
          <w:left w:val="nil"/>
          <w:bottom w:val="nil"/>
          <w:right w:val="nil"/>
          <w:between w:val="nil"/>
        </w:pBdr>
        <w:rPr>
          <w:sz w:val="24"/>
          <w:szCs w:val="24"/>
          <w:highlight w:val="white"/>
          <w:lang w:val="es-ES"/>
        </w:rPr>
      </w:pPr>
      <w:r w:rsidRPr="00F62E72">
        <w:rPr>
          <w:b/>
          <w:sz w:val="24"/>
          <w:szCs w:val="24"/>
          <w:highlight w:val="white"/>
          <w:lang w:val="es-ES"/>
        </w:rPr>
        <w:t xml:space="preserve">Palabras clave: </w:t>
      </w:r>
      <w:r w:rsidRPr="00F62E72">
        <w:rPr>
          <w:sz w:val="24"/>
          <w:szCs w:val="24"/>
          <w:highlight w:val="white"/>
          <w:lang w:val="es-ES"/>
        </w:rPr>
        <w:t>Esteganografía, Seguridad de la red, Ocultamiento de información, Cifrado de datos</w:t>
      </w:r>
    </w:p>
    <w:p w14:paraId="21C3C1A8" w14:textId="77777777" w:rsidR="004070D2" w:rsidRPr="00AE0D9C" w:rsidRDefault="004070D2" w:rsidP="00AE0D9C">
      <w:pPr>
        <w:jc w:val="both"/>
        <w:rPr>
          <w:sz w:val="24"/>
          <w:szCs w:val="24"/>
          <w:lang w:val="es-ES"/>
        </w:rPr>
      </w:pPr>
    </w:p>
    <w:p w14:paraId="3FBD4CE0" w14:textId="77777777" w:rsidR="00980961" w:rsidRPr="00F62E72" w:rsidRDefault="00980961" w:rsidP="00A21D48">
      <w:pPr>
        <w:ind w:right="-1"/>
        <w:jc w:val="center"/>
        <w:rPr>
          <w:b/>
          <w:sz w:val="24"/>
          <w:szCs w:val="24"/>
        </w:rPr>
      </w:pPr>
      <w:r w:rsidRPr="00F62E72">
        <w:rPr>
          <w:b/>
          <w:sz w:val="24"/>
          <w:szCs w:val="24"/>
        </w:rPr>
        <w:t>ABSTRACT</w:t>
      </w:r>
    </w:p>
    <w:p w14:paraId="5C3AF6A7" w14:textId="77777777" w:rsidR="00980961" w:rsidRDefault="00980961" w:rsidP="00980961">
      <w:pPr>
        <w:spacing w:before="13"/>
        <w:rPr>
          <w:sz w:val="28"/>
          <w:szCs w:val="28"/>
        </w:rPr>
      </w:pPr>
    </w:p>
    <w:p w14:paraId="1E07A72A" w14:textId="77777777" w:rsidR="00F62E72" w:rsidRPr="0007483B" w:rsidRDefault="00F62E72" w:rsidP="00F62E72">
      <w:pPr>
        <w:pBdr>
          <w:top w:val="nil"/>
          <w:left w:val="nil"/>
          <w:bottom w:val="nil"/>
          <w:right w:val="nil"/>
          <w:between w:val="nil"/>
        </w:pBdr>
        <w:jc w:val="both"/>
        <w:rPr>
          <w:sz w:val="24"/>
          <w:szCs w:val="24"/>
          <w:highlight w:val="white"/>
        </w:rPr>
      </w:pPr>
      <w:r w:rsidRPr="0007483B">
        <w:rPr>
          <w:sz w:val="24"/>
          <w:szCs w:val="24"/>
          <w:highlight w:val="white"/>
        </w:rPr>
        <w:t>Steganography, the ancient practice of hiding information in common media, has gained relevance in network security. This study reviews work by global researchers, highlighting its application in the creation of hidden channels in protocols such as TCP/IP, security in Wireless Sensor Networks (WSN), and the combination with cryptography to strengthen confidentiality.</w:t>
      </w:r>
    </w:p>
    <w:p w14:paraId="26A4C77B" w14:textId="77777777" w:rsidR="00F62E72" w:rsidRPr="0007483B" w:rsidRDefault="00F62E72" w:rsidP="00F62E72">
      <w:pPr>
        <w:pBdr>
          <w:top w:val="nil"/>
          <w:left w:val="nil"/>
          <w:bottom w:val="nil"/>
          <w:right w:val="nil"/>
          <w:between w:val="nil"/>
        </w:pBdr>
        <w:jc w:val="both"/>
        <w:rPr>
          <w:sz w:val="24"/>
          <w:szCs w:val="24"/>
          <w:highlight w:val="white"/>
        </w:rPr>
      </w:pPr>
      <w:r w:rsidRPr="0007483B">
        <w:rPr>
          <w:sz w:val="24"/>
          <w:szCs w:val="24"/>
          <w:highlight w:val="white"/>
        </w:rPr>
        <w:t>The PRISMA methodology guided the systematic review, addressing the research question of the relevance of steganography in network security. The geographic diversity of studies between 2020 to 2023, from India to Poland to China, highlights the global importance of steganography.</w:t>
      </w:r>
    </w:p>
    <w:p w14:paraId="1A858FA1" w14:textId="77777777" w:rsidR="00F62E72" w:rsidRPr="0007483B" w:rsidRDefault="00F62E72" w:rsidP="00F62E72">
      <w:pPr>
        <w:pBdr>
          <w:top w:val="nil"/>
          <w:left w:val="nil"/>
          <w:bottom w:val="nil"/>
          <w:right w:val="nil"/>
          <w:between w:val="nil"/>
        </w:pBdr>
        <w:jc w:val="both"/>
        <w:rPr>
          <w:b/>
          <w:sz w:val="24"/>
          <w:szCs w:val="24"/>
          <w:highlight w:val="white"/>
        </w:rPr>
      </w:pPr>
      <w:r w:rsidRPr="0007483B">
        <w:rPr>
          <w:sz w:val="24"/>
          <w:szCs w:val="24"/>
          <w:highlight w:val="white"/>
        </w:rPr>
        <w:t>The results demonstrate the versatility of steganography, from innovative approaches in steganography detection to its application in VoIP and homomorphic multi-key encryption. The combination of approaches and constant innovation underline the continuing relevance of steganography in information security in the digital age.</w:t>
      </w:r>
    </w:p>
    <w:p w14:paraId="10E3D414" w14:textId="31CF971B" w:rsidR="00F62E72" w:rsidRDefault="00F62E72" w:rsidP="00F62E72">
      <w:pPr>
        <w:pBdr>
          <w:top w:val="nil"/>
          <w:left w:val="nil"/>
          <w:bottom w:val="nil"/>
          <w:right w:val="nil"/>
          <w:between w:val="nil"/>
        </w:pBdr>
        <w:rPr>
          <w:sz w:val="24"/>
          <w:szCs w:val="24"/>
          <w:highlight w:val="white"/>
        </w:rPr>
      </w:pPr>
      <w:r w:rsidRPr="0007483B">
        <w:rPr>
          <w:b/>
          <w:sz w:val="24"/>
          <w:szCs w:val="24"/>
          <w:highlight w:val="white"/>
        </w:rPr>
        <w:t xml:space="preserve">Keyboards: </w:t>
      </w:r>
      <w:r w:rsidRPr="0007483B">
        <w:rPr>
          <w:sz w:val="24"/>
          <w:szCs w:val="24"/>
          <w:highlight w:val="white"/>
        </w:rPr>
        <w:t>Steganography, Network Security, Information Hiding, Data Encryption</w:t>
      </w:r>
    </w:p>
    <w:p w14:paraId="03E4C513" w14:textId="7A690A58" w:rsidR="0088517B" w:rsidRDefault="0088517B" w:rsidP="00F62E72">
      <w:pPr>
        <w:pBdr>
          <w:top w:val="nil"/>
          <w:left w:val="nil"/>
          <w:bottom w:val="nil"/>
          <w:right w:val="nil"/>
          <w:between w:val="nil"/>
        </w:pBdr>
        <w:rPr>
          <w:sz w:val="24"/>
          <w:szCs w:val="24"/>
          <w:highlight w:val="white"/>
        </w:rPr>
      </w:pPr>
    </w:p>
    <w:p w14:paraId="2ABEC4C3" w14:textId="738F2ACD" w:rsidR="0088517B" w:rsidRDefault="0088517B" w:rsidP="00F62E72">
      <w:pPr>
        <w:pBdr>
          <w:top w:val="nil"/>
          <w:left w:val="nil"/>
          <w:bottom w:val="nil"/>
          <w:right w:val="nil"/>
          <w:between w:val="nil"/>
        </w:pBdr>
        <w:rPr>
          <w:sz w:val="24"/>
          <w:szCs w:val="24"/>
          <w:highlight w:val="white"/>
        </w:rPr>
      </w:pPr>
    </w:p>
    <w:p w14:paraId="566A02FE" w14:textId="77777777" w:rsidR="0088517B" w:rsidRPr="0007483B" w:rsidRDefault="0088517B" w:rsidP="00F62E72">
      <w:pPr>
        <w:pBdr>
          <w:top w:val="nil"/>
          <w:left w:val="nil"/>
          <w:bottom w:val="nil"/>
          <w:right w:val="nil"/>
          <w:between w:val="nil"/>
        </w:pBdr>
        <w:rPr>
          <w:sz w:val="24"/>
          <w:szCs w:val="24"/>
          <w:highlight w:val="white"/>
        </w:rPr>
      </w:pPr>
    </w:p>
    <w:p w14:paraId="3EDEE948" w14:textId="77777777" w:rsidR="00AE0D9C" w:rsidRDefault="00AE0D9C" w:rsidP="00A21D48">
      <w:pPr>
        <w:numPr>
          <w:ilvl w:val="0"/>
          <w:numId w:val="7"/>
        </w:numPr>
        <w:spacing w:line="360" w:lineRule="auto"/>
        <w:ind w:left="567" w:right="-1"/>
        <w:jc w:val="center"/>
        <w:rPr>
          <w:b/>
          <w:sz w:val="24"/>
          <w:szCs w:val="24"/>
        </w:rPr>
      </w:pPr>
      <w:r>
        <w:rPr>
          <w:b/>
          <w:sz w:val="24"/>
          <w:szCs w:val="24"/>
        </w:rPr>
        <w:lastRenderedPageBreak/>
        <w:t>INTRODUCCIÓN</w:t>
      </w:r>
    </w:p>
    <w:p w14:paraId="441420E1" w14:textId="77777777" w:rsidR="00F62E72" w:rsidRPr="00F62E72" w:rsidRDefault="00F62E72" w:rsidP="00F62E72">
      <w:pPr>
        <w:jc w:val="both"/>
        <w:rPr>
          <w:sz w:val="24"/>
          <w:szCs w:val="24"/>
          <w:lang w:val="es-ES"/>
        </w:rPr>
      </w:pPr>
      <w:r w:rsidRPr="00F62E72">
        <w:rPr>
          <w:sz w:val="24"/>
          <w:szCs w:val="24"/>
          <w:highlight w:val="white"/>
          <w:lang w:val="es-ES"/>
        </w:rPr>
        <w:t xml:space="preserve">La esteganografía, una disciplina antigua destinada a ocultar información dentro de medios aparentemente comunes, ha encontrado en el entorno de las redes un terreno fértil para desempeñar un papel crítico en la seguridad de la información. Cuando hablamos de redes, nos </w:t>
      </w:r>
      <w:r w:rsidRPr="00F62E72">
        <w:rPr>
          <w:sz w:val="24"/>
          <w:szCs w:val="24"/>
          <w:lang w:val="es-ES"/>
        </w:rPr>
        <w:t>referimos a un conjunto de dispositivos electrónicos que son fundamentales en la actualidad para facilitar la comunicación, compartir recursos y acceder a servicios en línea.</w:t>
      </w:r>
    </w:p>
    <w:p w14:paraId="533E33F9" w14:textId="77777777" w:rsidR="00F62E72" w:rsidRPr="00F62E72" w:rsidRDefault="00F62E72" w:rsidP="00F62E72">
      <w:pPr>
        <w:jc w:val="both"/>
        <w:rPr>
          <w:sz w:val="24"/>
          <w:szCs w:val="24"/>
          <w:highlight w:val="white"/>
          <w:lang w:val="es-ES"/>
        </w:rPr>
      </w:pPr>
      <w:r w:rsidRPr="00F62E72">
        <w:rPr>
          <w:sz w:val="24"/>
          <w:szCs w:val="24"/>
          <w:lang w:val="es-ES"/>
        </w:rPr>
        <w:t xml:space="preserve">Por lo tanto, la seguridad de la red </w:t>
      </w:r>
      <w:r w:rsidRPr="00F62E72">
        <w:rPr>
          <w:sz w:val="24"/>
          <w:szCs w:val="24"/>
          <w:highlight w:val="white"/>
          <w:lang w:val="es-ES"/>
        </w:rPr>
        <w:t xml:space="preserve">se refiere a la implementación de medidas y estrategias para proteger la integridad, confidencialidad y disponibilidad de los datos y recursos dentro de una red informática. Este campo abarca la prevención y detección de accesos no autorizados, la gestión de amenazas y vulnerabilidades, así como la implementación de protocolos y políticas que resguarden la información que circula a través de los dispositivos interconectados en una red. </w:t>
      </w:r>
    </w:p>
    <w:p w14:paraId="145CC84D" w14:textId="77777777" w:rsidR="00F62E72" w:rsidRPr="00F62E72" w:rsidRDefault="00F62E72" w:rsidP="00F62E72">
      <w:pPr>
        <w:jc w:val="both"/>
        <w:rPr>
          <w:sz w:val="24"/>
          <w:szCs w:val="24"/>
          <w:highlight w:val="white"/>
          <w:lang w:val="es-ES"/>
        </w:rPr>
      </w:pPr>
      <w:r w:rsidRPr="00F62E72">
        <w:rPr>
          <w:sz w:val="24"/>
          <w:szCs w:val="24"/>
          <w:highlight w:val="white"/>
          <w:lang w:val="es-ES"/>
        </w:rPr>
        <w:t>Para entender mejor el concepto de esteganografía, según Pérez (2020), nos menciona que la esteganografía se define como el acto de esconder información dentro de otro objeto o elemento de manera que pase inadvertida. Por otro lado, de acuerdo con Bejarano (2017), la seguridad de la red es asegurar la preservación de la integridad, confidencialidad, control, autenticación y disponibilidad de la información.</w:t>
      </w:r>
    </w:p>
    <w:p w14:paraId="467CFA94" w14:textId="77777777" w:rsidR="00F62E72" w:rsidRPr="00F62E72" w:rsidRDefault="00F62E72" w:rsidP="00F62E72">
      <w:pPr>
        <w:jc w:val="both"/>
        <w:rPr>
          <w:sz w:val="24"/>
          <w:szCs w:val="24"/>
          <w:highlight w:val="white"/>
          <w:lang w:val="es-ES"/>
        </w:rPr>
      </w:pPr>
      <w:r w:rsidRPr="00F62E72">
        <w:rPr>
          <w:sz w:val="24"/>
          <w:szCs w:val="24"/>
          <w:highlight w:val="white"/>
          <w:lang w:val="es-ES"/>
        </w:rPr>
        <w:t>La razón que impulsa este estudio es destacar la importancia de la esteganografía en la seguridad de las redes. A partir de lo mencionado anteriormente, surge la siguiente pregunta de investigación: ¿Cuál es la relevancia de la aplicación de la esteganografía en el ámbito de la seguridad de la red?</w:t>
      </w:r>
    </w:p>
    <w:p w14:paraId="43A5D9FB" w14:textId="77777777" w:rsidR="00F62E72" w:rsidRPr="00F62E72" w:rsidRDefault="00F62E72" w:rsidP="00F62E72">
      <w:pPr>
        <w:jc w:val="both"/>
        <w:rPr>
          <w:b/>
          <w:sz w:val="24"/>
          <w:szCs w:val="24"/>
          <w:highlight w:val="white"/>
          <w:lang w:val="es-ES"/>
        </w:rPr>
      </w:pPr>
      <w:r w:rsidRPr="00F62E72">
        <w:rPr>
          <w:sz w:val="24"/>
          <w:szCs w:val="24"/>
          <w:highlight w:val="white"/>
          <w:lang w:val="es-ES"/>
        </w:rPr>
        <w:t>Para responder a este interrogante, se llevó a cabo una investigación minuciosa en reconocidas bases de datos que albergan publicaciones vinculadas al tema en cuestión, siendo pertinentes para alcanzar el objetivo establecido. Se aplicó el método PRISMA para la selección y evaluación de los resultados obtenidos de los estudios elegidos. Finalmente, se presentan de manera concisa las conclusiones que enfatizan la relevancia de la esteganografía en la seguridad de las redes.</w:t>
      </w:r>
    </w:p>
    <w:p w14:paraId="4CA84055" w14:textId="77777777" w:rsidR="00F62E72" w:rsidRPr="00F62E72" w:rsidRDefault="00F62E72" w:rsidP="00F62E72">
      <w:pPr>
        <w:pBdr>
          <w:top w:val="nil"/>
          <w:left w:val="nil"/>
          <w:bottom w:val="nil"/>
          <w:right w:val="nil"/>
          <w:between w:val="nil"/>
        </w:pBdr>
        <w:rPr>
          <w:b/>
          <w:sz w:val="24"/>
          <w:szCs w:val="24"/>
          <w:highlight w:val="white"/>
          <w:lang w:val="es-ES"/>
        </w:rPr>
      </w:pPr>
    </w:p>
    <w:p w14:paraId="6DB8E806" w14:textId="77777777" w:rsidR="00F62E72" w:rsidRPr="00F62E72" w:rsidRDefault="00F62E72" w:rsidP="00F62E72">
      <w:pPr>
        <w:rPr>
          <w:b/>
          <w:sz w:val="24"/>
          <w:szCs w:val="24"/>
          <w:highlight w:val="white"/>
          <w:lang w:val="es-ES"/>
        </w:rPr>
      </w:pPr>
      <w:r w:rsidRPr="00F62E72">
        <w:rPr>
          <w:b/>
          <w:sz w:val="24"/>
          <w:szCs w:val="24"/>
          <w:highlight w:val="white"/>
          <w:lang w:val="es-ES"/>
        </w:rPr>
        <w:t>MATERIALES Y MÉTODOS</w:t>
      </w:r>
    </w:p>
    <w:p w14:paraId="69AA24A4" w14:textId="77777777" w:rsidR="00F62E72" w:rsidRPr="00F62E72" w:rsidRDefault="00F62E72" w:rsidP="00F62E72">
      <w:pPr>
        <w:rPr>
          <w:b/>
          <w:sz w:val="24"/>
          <w:szCs w:val="24"/>
          <w:highlight w:val="white"/>
          <w:lang w:val="es-ES"/>
        </w:rPr>
      </w:pPr>
    </w:p>
    <w:p w14:paraId="3F4C8829" w14:textId="77777777" w:rsidR="00F62E72" w:rsidRPr="00F62E72" w:rsidRDefault="00F62E72" w:rsidP="00F62E72">
      <w:pPr>
        <w:jc w:val="both"/>
        <w:rPr>
          <w:b/>
          <w:sz w:val="24"/>
          <w:szCs w:val="24"/>
          <w:highlight w:val="white"/>
          <w:lang w:val="es-ES"/>
        </w:rPr>
      </w:pPr>
      <w:r w:rsidRPr="00F62E72">
        <w:rPr>
          <w:b/>
          <w:sz w:val="24"/>
          <w:szCs w:val="24"/>
          <w:highlight w:val="white"/>
          <w:lang w:val="es-ES"/>
        </w:rPr>
        <w:t>Tipo de Estudio</w:t>
      </w:r>
    </w:p>
    <w:p w14:paraId="76106BE7" w14:textId="77777777" w:rsidR="00F62E72" w:rsidRPr="00F62E72" w:rsidRDefault="00F62E72" w:rsidP="00F62E72">
      <w:pPr>
        <w:jc w:val="both"/>
        <w:rPr>
          <w:sz w:val="24"/>
          <w:szCs w:val="24"/>
          <w:highlight w:val="white"/>
          <w:lang w:val="es-ES"/>
        </w:rPr>
      </w:pPr>
      <w:r w:rsidRPr="00F62E72">
        <w:rPr>
          <w:sz w:val="24"/>
          <w:szCs w:val="24"/>
          <w:highlight w:val="white"/>
          <w:lang w:val="es-ES"/>
        </w:rPr>
        <w:t>En la realización de este análisis exhaustivo, se adoptó la metodología PRISMA. La pregunta de investigación formulada para obtener una respuesta objetiva es: ¿Cuál es la relevancia de la aplicación de la esteganografía en el ámbito de la seguridad de la red?</w:t>
      </w:r>
    </w:p>
    <w:p w14:paraId="6F08630B" w14:textId="77777777" w:rsidR="00F62E72" w:rsidRPr="00F62E72" w:rsidRDefault="00F62E72" w:rsidP="00F62E72">
      <w:pPr>
        <w:jc w:val="both"/>
        <w:rPr>
          <w:sz w:val="24"/>
          <w:szCs w:val="24"/>
          <w:highlight w:val="white"/>
          <w:lang w:val="es-ES"/>
        </w:rPr>
      </w:pPr>
    </w:p>
    <w:p w14:paraId="2FCC8D04" w14:textId="77777777" w:rsidR="00F62E72" w:rsidRPr="00F62E72" w:rsidRDefault="00F62E72" w:rsidP="00F62E72">
      <w:pPr>
        <w:jc w:val="both"/>
        <w:rPr>
          <w:b/>
          <w:sz w:val="24"/>
          <w:szCs w:val="24"/>
          <w:highlight w:val="white"/>
          <w:lang w:val="es-ES"/>
        </w:rPr>
      </w:pPr>
      <w:r w:rsidRPr="00F62E72">
        <w:rPr>
          <w:b/>
          <w:sz w:val="24"/>
          <w:szCs w:val="24"/>
          <w:highlight w:val="white"/>
          <w:lang w:val="es-ES"/>
        </w:rPr>
        <w:t>Fundamentación de la Metodología</w:t>
      </w:r>
    </w:p>
    <w:p w14:paraId="554A9B35" w14:textId="77777777" w:rsidR="00F62E72" w:rsidRPr="00F62E72" w:rsidRDefault="00F62E72" w:rsidP="00F62E72">
      <w:pPr>
        <w:jc w:val="both"/>
        <w:rPr>
          <w:sz w:val="24"/>
          <w:szCs w:val="24"/>
          <w:highlight w:val="white"/>
          <w:lang w:val="es-ES"/>
        </w:rPr>
      </w:pPr>
      <w:r w:rsidRPr="00F62E72">
        <w:rPr>
          <w:sz w:val="24"/>
          <w:szCs w:val="24"/>
          <w:highlight w:val="white"/>
          <w:lang w:val="es-ES"/>
        </w:rPr>
        <w:t xml:space="preserve">Antes de profundizar en la explicación de la metodología PRISMA, es necesario definir qué es una revisión sistemática. Según Page et al. (2021), es un método de investigación que proporciona una síntesis estructurada y organizada del conocimiento disponible sobre un tema específico. Este enfoque busca recopilar, evaluar y resumir de manera exhaustiva la evidencia existente, permitiendo identificar patrones, tendencias, y lagunas en la investigación. </w:t>
      </w:r>
    </w:p>
    <w:p w14:paraId="2A312868" w14:textId="77777777" w:rsidR="00F62E72" w:rsidRPr="00F62E72" w:rsidRDefault="00F62E72" w:rsidP="00F62E72">
      <w:pPr>
        <w:jc w:val="both"/>
        <w:rPr>
          <w:sz w:val="24"/>
          <w:szCs w:val="24"/>
          <w:highlight w:val="white"/>
          <w:lang w:val="es-ES"/>
        </w:rPr>
      </w:pPr>
      <w:r w:rsidRPr="00F62E72">
        <w:rPr>
          <w:sz w:val="24"/>
          <w:szCs w:val="24"/>
          <w:highlight w:val="white"/>
          <w:lang w:val="es-ES"/>
        </w:rPr>
        <w:t xml:space="preserve">Teniendo en cuenta la definición de la metodología PRISMA, resulta evidente la importancia de su aplicación en una revisión sistemática. Para llevar a cabo este método, se seguirán los pasos sugeridos por Arnau y Sala (2020): Desarrollar la estrategia de búsqueda constituye el primer paso, seguido de la identificación y selección cuidadosa de la literatura pertinente. Los resultados obtenidos se registran y almacenan de manera sistemática. Luego, se procede a modelar y organizar las referencias seleccionadas, estableciendo una estructura coherente. Finalmente, se lleva a cabo un análisis detallado </w:t>
      </w:r>
      <w:r w:rsidRPr="00F62E72">
        <w:rPr>
          <w:sz w:val="24"/>
          <w:szCs w:val="24"/>
          <w:highlight w:val="white"/>
          <w:lang w:val="es-ES"/>
        </w:rPr>
        <w:lastRenderedPageBreak/>
        <w:t>y la interpretación de los resultados obtenidos de los artículos seleccionados, permitiendo así extraer conclusiones significativas.</w:t>
      </w:r>
    </w:p>
    <w:p w14:paraId="3AE7E3B1" w14:textId="77777777" w:rsidR="00F62E72" w:rsidRPr="00F62E72" w:rsidRDefault="00F62E72" w:rsidP="00F62E72">
      <w:pPr>
        <w:jc w:val="both"/>
        <w:rPr>
          <w:sz w:val="24"/>
          <w:szCs w:val="24"/>
          <w:highlight w:val="white"/>
          <w:lang w:val="es-ES"/>
        </w:rPr>
      </w:pPr>
    </w:p>
    <w:p w14:paraId="6D16C2D5" w14:textId="77777777" w:rsidR="00F62E72" w:rsidRPr="00F62E72" w:rsidRDefault="00F62E72" w:rsidP="00F62E72">
      <w:pPr>
        <w:jc w:val="both"/>
        <w:rPr>
          <w:b/>
          <w:sz w:val="24"/>
          <w:szCs w:val="24"/>
          <w:highlight w:val="white"/>
          <w:lang w:val="es-ES"/>
        </w:rPr>
      </w:pPr>
      <w:r w:rsidRPr="00F62E72">
        <w:rPr>
          <w:b/>
          <w:sz w:val="24"/>
          <w:szCs w:val="24"/>
          <w:highlight w:val="white"/>
          <w:lang w:val="es-ES"/>
        </w:rPr>
        <w:t>Estrategia de Búsqueda</w:t>
      </w:r>
    </w:p>
    <w:p w14:paraId="1D3D54CD" w14:textId="77777777" w:rsidR="00F62E72" w:rsidRPr="00F62E72" w:rsidRDefault="00F62E72" w:rsidP="00F62E72">
      <w:pPr>
        <w:jc w:val="both"/>
        <w:rPr>
          <w:sz w:val="24"/>
          <w:szCs w:val="24"/>
          <w:highlight w:val="white"/>
          <w:lang w:val="es-ES"/>
        </w:rPr>
      </w:pPr>
      <w:r w:rsidRPr="00F62E72">
        <w:rPr>
          <w:sz w:val="24"/>
          <w:szCs w:val="24"/>
          <w:highlight w:val="white"/>
          <w:lang w:val="es-ES"/>
        </w:rPr>
        <w:t xml:space="preserve">Con el fin de obtener la información necesaria sobre el tema de investigación, se emplearon términos clave específicos durante la búsqueda en las bases de datos seleccionadas. Estos términos incluyeron: "esteganografía", "seguridad de red", "ocultamiento de información", </w:t>
      </w:r>
      <w:r w:rsidRPr="00F62E72">
        <w:rPr>
          <w:i/>
          <w:sz w:val="24"/>
          <w:szCs w:val="24"/>
          <w:highlight w:val="white"/>
          <w:lang w:val="es-ES"/>
        </w:rPr>
        <w:t>"</w:t>
      </w:r>
      <w:proofErr w:type="spellStart"/>
      <w:r w:rsidRPr="00F62E72">
        <w:rPr>
          <w:i/>
          <w:sz w:val="24"/>
          <w:szCs w:val="24"/>
          <w:highlight w:val="white"/>
          <w:lang w:val="es-ES"/>
        </w:rPr>
        <w:t>steganography</w:t>
      </w:r>
      <w:proofErr w:type="spellEnd"/>
      <w:r w:rsidRPr="00F62E72">
        <w:rPr>
          <w:i/>
          <w:sz w:val="24"/>
          <w:szCs w:val="24"/>
          <w:highlight w:val="white"/>
          <w:lang w:val="es-ES"/>
        </w:rPr>
        <w:t>", "</w:t>
      </w:r>
      <w:proofErr w:type="spellStart"/>
      <w:r w:rsidRPr="00F62E72">
        <w:rPr>
          <w:i/>
          <w:sz w:val="24"/>
          <w:szCs w:val="24"/>
          <w:highlight w:val="white"/>
          <w:lang w:val="es-ES"/>
        </w:rPr>
        <w:t>network</w:t>
      </w:r>
      <w:proofErr w:type="spellEnd"/>
      <w:r w:rsidRPr="00F62E72">
        <w:rPr>
          <w:i/>
          <w:sz w:val="24"/>
          <w:szCs w:val="24"/>
          <w:highlight w:val="white"/>
          <w:lang w:val="es-ES"/>
        </w:rPr>
        <w:t xml:space="preserve"> </w:t>
      </w:r>
      <w:proofErr w:type="spellStart"/>
      <w:r w:rsidRPr="00F62E72">
        <w:rPr>
          <w:i/>
          <w:sz w:val="24"/>
          <w:szCs w:val="24"/>
          <w:highlight w:val="white"/>
          <w:lang w:val="es-ES"/>
        </w:rPr>
        <w:t>security</w:t>
      </w:r>
      <w:proofErr w:type="spellEnd"/>
      <w:r w:rsidRPr="00F62E72">
        <w:rPr>
          <w:i/>
          <w:sz w:val="24"/>
          <w:szCs w:val="24"/>
          <w:highlight w:val="white"/>
          <w:lang w:val="es-ES"/>
        </w:rPr>
        <w:t>", "</w:t>
      </w:r>
      <w:proofErr w:type="spellStart"/>
      <w:r w:rsidRPr="00F62E72">
        <w:rPr>
          <w:i/>
          <w:sz w:val="24"/>
          <w:szCs w:val="24"/>
          <w:highlight w:val="white"/>
          <w:lang w:val="es-ES"/>
        </w:rPr>
        <w:t>hide</w:t>
      </w:r>
      <w:proofErr w:type="spellEnd"/>
      <w:r w:rsidRPr="00F62E72">
        <w:rPr>
          <w:i/>
          <w:sz w:val="24"/>
          <w:szCs w:val="24"/>
          <w:highlight w:val="white"/>
          <w:lang w:val="es-ES"/>
        </w:rPr>
        <w:t xml:space="preserve"> </w:t>
      </w:r>
      <w:proofErr w:type="spellStart"/>
      <w:r w:rsidRPr="00F62E72">
        <w:rPr>
          <w:i/>
          <w:sz w:val="24"/>
          <w:szCs w:val="24"/>
          <w:highlight w:val="white"/>
          <w:lang w:val="es-ES"/>
        </w:rPr>
        <w:t>information</w:t>
      </w:r>
      <w:proofErr w:type="spellEnd"/>
      <w:r w:rsidRPr="00F62E72">
        <w:rPr>
          <w:i/>
          <w:sz w:val="24"/>
          <w:szCs w:val="24"/>
          <w:highlight w:val="white"/>
          <w:lang w:val="es-ES"/>
        </w:rPr>
        <w:t>".</w:t>
      </w:r>
      <w:r w:rsidRPr="00F62E72">
        <w:rPr>
          <w:sz w:val="24"/>
          <w:szCs w:val="24"/>
          <w:highlight w:val="white"/>
          <w:lang w:val="es-ES"/>
        </w:rPr>
        <w:t xml:space="preserve"> Para recopilar información y lograr resultados más precisos y actualizados en la investigación (ver Figura 1), se emplearon diversas fuentes: SCOPUS, GOOGLE ACADÉMICO, REDALYC, SCIENCE DIRECT. La incorporación de estas fuentes garantiza la calidad y relevancia de los datos recolectados y examinados en el estudio.</w:t>
      </w:r>
    </w:p>
    <w:p w14:paraId="54EAF3D8" w14:textId="77777777" w:rsidR="00F62E72" w:rsidRPr="0007483B" w:rsidRDefault="00F62E72" w:rsidP="00F62E72">
      <w:pPr>
        <w:ind w:firstLine="720"/>
        <w:jc w:val="center"/>
        <w:rPr>
          <w:sz w:val="24"/>
          <w:szCs w:val="24"/>
        </w:rPr>
      </w:pPr>
      <w:r>
        <w:rPr>
          <w:noProof/>
          <w:sz w:val="24"/>
          <w:szCs w:val="24"/>
        </w:rPr>
        <w:drawing>
          <wp:inline distT="0" distB="0" distL="0" distR="0" wp14:anchorId="67CC5F1F" wp14:editId="266A1522">
            <wp:extent cx="3390900" cy="3390900"/>
            <wp:effectExtent l="0" t="0" r="0" b="0"/>
            <wp:docPr id="6558985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90900" cy="3390900"/>
                    </a:xfrm>
                    <a:prstGeom prst="rect">
                      <a:avLst/>
                    </a:prstGeom>
                    <a:noFill/>
                    <a:ln>
                      <a:noFill/>
                    </a:ln>
                  </pic:spPr>
                </pic:pic>
              </a:graphicData>
            </a:graphic>
          </wp:inline>
        </w:drawing>
      </w:r>
    </w:p>
    <w:p w14:paraId="54998839" w14:textId="77777777" w:rsidR="00F62E72" w:rsidRPr="00F62E72" w:rsidRDefault="00F62E72" w:rsidP="00F62E72">
      <w:pPr>
        <w:ind w:left="2160" w:hanging="33"/>
        <w:rPr>
          <w:highlight w:val="white"/>
          <w:lang w:val="es-ES"/>
        </w:rPr>
      </w:pPr>
      <w:r w:rsidRPr="00F62E72">
        <w:rPr>
          <w:b/>
          <w:highlight w:val="white"/>
          <w:lang w:val="es-ES"/>
        </w:rPr>
        <w:t xml:space="preserve">           Figura 1.</w:t>
      </w:r>
      <w:r w:rsidRPr="00F62E72">
        <w:rPr>
          <w:highlight w:val="white"/>
          <w:lang w:val="es-ES"/>
        </w:rPr>
        <w:t xml:space="preserve"> Bases de datos y artículos encontrados</w:t>
      </w:r>
    </w:p>
    <w:p w14:paraId="210BDBFC" w14:textId="77777777" w:rsidR="00F62E72" w:rsidRPr="00F62E72" w:rsidRDefault="00F62E72" w:rsidP="00F62E72">
      <w:pPr>
        <w:ind w:left="2160" w:hanging="33"/>
        <w:rPr>
          <w:highlight w:val="white"/>
          <w:lang w:val="es-ES"/>
        </w:rPr>
      </w:pPr>
    </w:p>
    <w:p w14:paraId="5F030DE3" w14:textId="77777777" w:rsidR="00F62E72" w:rsidRDefault="00F62E72" w:rsidP="00F62E72">
      <w:pPr>
        <w:ind w:left="142" w:hanging="22"/>
        <w:jc w:val="center"/>
        <w:rPr>
          <w:b/>
          <w:bCs/>
        </w:rPr>
      </w:pPr>
      <w:r w:rsidRPr="001A708B">
        <w:rPr>
          <w:noProof/>
        </w:rPr>
        <w:lastRenderedPageBreak/>
        <w:drawing>
          <wp:inline distT="0" distB="0" distL="0" distR="0" wp14:anchorId="4EB99045" wp14:editId="3FE07584">
            <wp:extent cx="4972050" cy="4091940"/>
            <wp:effectExtent l="0" t="0" r="0" b="3810"/>
            <wp:docPr id="177739114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91141" name="Imagen 1" descr="Diagrama&#10;&#10;Descripción generada automáticamente"/>
                    <pic:cNvPicPr/>
                  </pic:nvPicPr>
                  <pic:blipFill rotWithShape="1">
                    <a:blip r:embed="rId16" cstate="print">
                      <a:extLst>
                        <a:ext uri="{28A0092B-C50C-407E-A947-70E740481C1C}">
                          <a14:useLocalDpi xmlns:a14="http://schemas.microsoft.com/office/drawing/2010/main" val="0"/>
                        </a:ext>
                      </a:extLst>
                    </a:blip>
                    <a:srcRect l="15771" t="5669" r="16556" b="6467"/>
                    <a:stretch/>
                  </pic:blipFill>
                  <pic:spPr bwMode="auto">
                    <a:xfrm>
                      <a:off x="0" y="0"/>
                      <a:ext cx="4972050" cy="4091940"/>
                    </a:xfrm>
                    <a:prstGeom prst="rect">
                      <a:avLst/>
                    </a:prstGeom>
                    <a:ln>
                      <a:noFill/>
                    </a:ln>
                    <a:extLst>
                      <a:ext uri="{53640926-AAD7-44D8-BBD7-CCE9431645EC}">
                        <a14:shadowObscured xmlns:a14="http://schemas.microsoft.com/office/drawing/2010/main"/>
                      </a:ext>
                    </a:extLst>
                  </pic:spPr>
                </pic:pic>
              </a:graphicData>
            </a:graphic>
          </wp:inline>
        </w:drawing>
      </w:r>
    </w:p>
    <w:p w14:paraId="1338B846" w14:textId="77777777" w:rsidR="00F62E72" w:rsidRPr="00F62E72" w:rsidRDefault="00F62E72" w:rsidP="00F62E72">
      <w:pPr>
        <w:ind w:left="142" w:hanging="22"/>
        <w:jc w:val="center"/>
        <w:rPr>
          <w:lang w:val="es-ES"/>
        </w:rPr>
      </w:pPr>
      <w:r w:rsidRPr="00F62E72">
        <w:rPr>
          <w:b/>
          <w:bCs/>
          <w:lang w:val="es-ES"/>
        </w:rPr>
        <w:t>Figura 2.</w:t>
      </w:r>
      <w:r w:rsidRPr="00F62E72">
        <w:rPr>
          <w:lang w:val="es-ES"/>
        </w:rPr>
        <w:t xml:space="preserve"> Análisis de bibliografía</w:t>
      </w:r>
    </w:p>
    <w:p w14:paraId="0202241C" w14:textId="77777777" w:rsidR="00F62E72" w:rsidRPr="00F62E72" w:rsidRDefault="00F62E72" w:rsidP="00F62E72">
      <w:pPr>
        <w:ind w:left="142" w:hanging="22"/>
        <w:jc w:val="center"/>
        <w:rPr>
          <w:sz w:val="24"/>
          <w:szCs w:val="24"/>
          <w:lang w:val="es-ES"/>
        </w:rPr>
      </w:pPr>
    </w:p>
    <w:p w14:paraId="272FEF02" w14:textId="77777777" w:rsidR="00F62E72" w:rsidRPr="00F62E72" w:rsidRDefault="00F62E72" w:rsidP="00F62E72">
      <w:pPr>
        <w:ind w:left="142" w:hanging="22"/>
        <w:jc w:val="center"/>
        <w:rPr>
          <w:sz w:val="24"/>
          <w:szCs w:val="24"/>
          <w:lang w:val="es-ES"/>
        </w:rPr>
      </w:pPr>
    </w:p>
    <w:p w14:paraId="74F0F957" w14:textId="77777777" w:rsidR="00F62E72" w:rsidRPr="00F62E72" w:rsidRDefault="00F62E72" w:rsidP="00F62E72">
      <w:pPr>
        <w:pBdr>
          <w:top w:val="nil"/>
          <w:left w:val="nil"/>
          <w:bottom w:val="nil"/>
          <w:right w:val="nil"/>
          <w:between w:val="nil"/>
        </w:pBdr>
        <w:rPr>
          <w:b/>
          <w:sz w:val="24"/>
          <w:szCs w:val="24"/>
          <w:highlight w:val="white"/>
          <w:lang w:val="es-ES"/>
        </w:rPr>
      </w:pPr>
      <w:r w:rsidRPr="00F62E72">
        <w:rPr>
          <w:b/>
          <w:sz w:val="24"/>
          <w:szCs w:val="24"/>
          <w:highlight w:val="white"/>
          <w:lang w:val="es-ES"/>
        </w:rPr>
        <w:t xml:space="preserve">Criterios de inclusión y de exclusión </w:t>
      </w:r>
    </w:p>
    <w:p w14:paraId="5B9A78BD" w14:textId="77777777" w:rsidR="00F62E72" w:rsidRPr="00F62E72" w:rsidRDefault="00F62E72" w:rsidP="00F62E72">
      <w:pPr>
        <w:pBdr>
          <w:top w:val="nil"/>
          <w:left w:val="nil"/>
          <w:bottom w:val="nil"/>
          <w:right w:val="nil"/>
          <w:between w:val="nil"/>
        </w:pBdr>
        <w:jc w:val="both"/>
        <w:rPr>
          <w:sz w:val="24"/>
          <w:szCs w:val="24"/>
          <w:highlight w:val="white"/>
          <w:lang w:val="es-ES"/>
        </w:rPr>
      </w:pPr>
      <w:r w:rsidRPr="00F62E72">
        <w:rPr>
          <w:sz w:val="24"/>
          <w:szCs w:val="24"/>
          <w:highlight w:val="white"/>
          <w:lang w:val="es-ES"/>
        </w:rPr>
        <w:t>En la elección de documentos para este estudio, se consideraron artículos de investigación redactados tanto en inglés como en español, utilizando diversas bases de datos para ampliar la búsqueda y obtener una muestra representativa. Se delimitaron los años de investigación en el intervalo desde 2020 hasta 2023 con el propósito de incorporar documentos actualizados y pertinentes para la investigación en cuestión.</w:t>
      </w:r>
    </w:p>
    <w:p w14:paraId="5016C77F" w14:textId="77777777" w:rsidR="00F62E72" w:rsidRPr="00F62E72" w:rsidRDefault="00F62E72" w:rsidP="00F62E72">
      <w:pPr>
        <w:pBdr>
          <w:top w:val="nil"/>
          <w:left w:val="nil"/>
          <w:bottom w:val="nil"/>
          <w:right w:val="nil"/>
          <w:between w:val="nil"/>
        </w:pBdr>
        <w:jc w:val="both"/>
        <w:rPr>
          <w:sz w:val="24"/>
          <w:szCs w:val="24"/>
          <w:highlight w:val="white"/>
          <w:lang w:val="es-ES"/>
        </w:rPr>
      </w:pPr>
      <w:r w:rsidRPr="00F62E72">
        <w:rPr>
          <w:sz w:val="24"/>
          <w:szCs w:val="24"/>
          <w:highlight w:val="white"/>
          <w:lang w:val="es-ES"/>
        </w:rPr>
        <w:t>Asimismo, se identificaron distintos tipos de documentos académicos para su inclusión en el análisis, abarcando artículos y revisiones. Es crucial señalar que, como criterio de inclusión, se estableció la condición de que estos documentos estén disponibles en línea para asegurar su accesibilidad.</w:t>
      </w:r>
    </w:p>
    <w:p w14:paraId="14F02F00" w14:textId="77777777" w:rsidR="00F62E72" w:rsidRPr="00F62E72" w:rsidRDefault="00F62E72" w:rsidP="00F62E72">
      <w:pPr>
        <w:pBdr>
          <w:top w:val="nil"/>
          <w:left w:val="nil"/>
          <w:bottom w:val="nil"/>
          <w:right w:val="nil"/>
          <w:between w:val="nil"/>
        </w:pBdr>
        <w:jc w:val="both"/>
        <w:rPr>
          <w:sz w:val="24"/>
          <w:szCs w:val="24"/>
          <w:highlight w:val="white"/>
          <w:lang w:val="es-ES"/>
        </w:rPr>
      </w:pPr>
      <w:r w:rsidRPr="00F62E72">
        <w:rPr>
          <w:sz w:val="24"/>
          <w:szCs w:val="24"/>
          <w:highlight w:val="white"/>
          <w:lang w:val="es-ES"/>
        </w:rPr>
        <w:t>En cuanto al criterio de exclusión, se excluyeron publicaciones que abordan temáticas no relevantes para la investigación. Este enfoque garantiza que la selección de documentos sea pertinente y se alinee con los objetivos de la investigación, contribuyendo así a la mejora de la calidad y confiabilidad de los resultados obtenidos (ver Figura 3).</w:t>
      </w:r>
    </w:p>
    <w:p w14:paraId="5D47E100" w14:textId="77777777" w:rsidR="00F62E72" w:rsidRPr="0007483B" w:rsidRDefault="00F62E72" w:rsidP="00F62E72">
      <w:pPr>
        <w:pBdr>
          <w:top w:val="nil"/>
          <w:left w:val="nil"/>
          <w:bottom w:val="nil"/>
          <w:right w:val="nil"/>
          <w:between w:val="nil"/>
        </w:pBdr>
        <w:jc w:val="center"/>
        <w:rPr>
          <w:sz w:val="24"/>
          <w:szCs w:val="24"/>
          <w:highlight w:val="white"/>
        </w:rPr>
      </w:pPr>
      <w:r>
        <w:rPr>
          <w:noProof/>
          <w:sz w:val="24"/>
          <w:szCs w:val="24"/>
        </w:rPr>
        <w:lastRenderedPageBreak/>
        <w:drawing>
          <wp:inline distT="0" distB="0" distL="0" distR="0" wp14:anchorId="2109299D" wp14:editId="778E2BA5">
            <wp:extent cx="4133850" cy="3895725"/>
            <wp:effectExtent l="0" t="0" r="0" b="9525"/>
            <wp:docPr id="45411152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111525" name="Imagen 2"/>
                    <pic:cNvPicPr>
                      <a:picLocks noChangeAspect="1" noChangeArrowheads="1"/>
                    </pic:cNvPicPr>
                  </pic:nvPicPr>
                  <pic:blipFill>
                    <a:blip r:embed="rId17" cstate="print">
                      <a:extLst>
                        <a:ext uri="{28A0092B-C50C-407E-A947-70E740481C1C}">
                          <a14:useLocalDpi xmlns:a14="http://schemas.microsoft.com/office/drawing/2010/main" val="0"/>
                        </a:ext>
                      </a:extLst>
                    </a:blip>
                    <a:srcRect t="2898" b="2898"/>
                    <a:stretch>
                      <a:fillRect/>
                    </a:stretch>
                  </pic:blipFill>
                  <pic:spPr bwMode="auto">
                    <a:xfrm>
                      <a:off x="0" y="0"/>
                      <a:ext cx="4133850" cy="3895725"/>
                    </a:xfrm>
                    <a:prstGeom prst="rect">
                      <a:avLst/>
                    </a:prstGeom>
                    <a:noFill/>
                    <a:ln>
                      <a:noFill/>
                    </a:ln>
                    <a:extLst>
                      <a:ext uri="{53640926-AAD7-44D8-BBD7-CCE9431645EC}">
                        <a14:shadowObscured xmlns:a14="http://schemas.microsoft.com/office/drawing/2010/main"/>
                      </a:ext>
                    </a:extLst>
                  </pic:spPr>
                </pic:pic>
              </a:graphicData>
            </a:graphic>
          </wp:inline>
        </w:drawing>
      </w:r>
    </w:p>
    <w:p w14:paraId="298F9A36" w14:textId="77777777" w:rsidR="00F62E72" w:rsidRPr="00F62E72" w:rsidRDefault="00F62E72" w:rsidP="00F62E72">
      <w:pPr>
        <w:ind w:left="1440" w:firstLine="720"/>
        <w:rPr>
          <w:highlight w:val="white"/>
          <w:lang w:val="es-ES"/>
        </w:rPr>
      </w:pPr>
      <w:r w:rsidRPr="00F62E72">
        <w:rPr>
          <w:b/>
          <w:highlight w:val="white"/>
          <w:lang w:val="es-ES"/>
        </w:rPr>
        <w:t xml:space="preserve">        Figura 3.</w:t>
      </w:r>
      <w:r w:rsidRPr="00F62E72">
        <w:rPr>
          <w:highlight w:val="white"/>
          <w:lang w:val="es-ES"/>
        </w:rPr>
        <w:t xml:space="preserve"> Criterios de inclusión y exclusión.</w:t>
      </w:r>
    </w:p>
    <w:p w14:paraId="051BE1F6" w14:textId="77777777" w:rsidR="00F62E72" w:rsidRPr="00F62E72" w:rsidRDefault="00F62E72" w:rsidP="00F62E72">
      <w:pPr>
        <w:pBdr>
          <w:top w:val="nil"/>
          <w:left w:val="nil"/>
          <w:bottom w:val="nil"/>
          <w:right w:val="nil"/>
          <w:between w:val="nil"/>
        </w:pBdr>
        <w:rPr>
          <w:b/>
          <w:sz w:val="24"/>
          <w:szCs w:val="24"/>
          <w:highlight w:val="white"/>
          <w:lang w:val="es-ES"/>
        </w:rPr>
      </w:pPr>
    </w:p>
    <w:p w14:paraId="19B853C4" w14:textId="77777777" w:rsidR="00F62E72" w:rsidRPr="00F62E72" w:rsidRDefault="00F62E72" w:rsidP="00F62E72">
      <w:pPr>
        <w:pBdr>
          <w:top w:val="nil"/>
          <w:left w:val="nil"/>
          <w:bottom w:val="nil"/>
          <w:right w:val="nil"/>
          <w:between w:val="nil"/>
        </w:pBdr>
        <w:rPr>
          <w:b/>
          <w:sz w:val="24"/>
          <w:szCs w:val="24"/>
          <w:highlight w:val="white"/>
          <w:lang w:val="es-ES"/>
        </w:rPr>
      </w:pPr>
    </w:p>
    <w:p w14:paraId="4F723EEC" w14:textId="77777777" w:rsidR="00F62E72" w:rsidRPr="00F62E72" w:rsidRDefault="00F62E72" w:rsidP="00F62E72">
      <w:pPr>
        <w:pBdr>
          <w:top w:val="nil"/>
          <w:left w:val="nil"/>
          <w:bottom w:val="nil"/>
          <w:right w:val="nil"/>
          <w:between w:val="nil"/>
        </w:pBdr>
        <w:rPr>
          <w:b/>
          <w:sz w:val="24"/>
          <w:szCs w:val="24"/>
          <w:highlight w:val="white"/>
          <w:lang w:val="es-ES"/>
        </w:rPr>
      </w:pPr>
    </w:p>
    <w:p w14:paraId="6CE4D0D4" w14:textId="77777777" w:rsidR="00F62E72" w:rsidRPr="00F62E72" w:rsidRDefault="00F62E72" w:rsidP="00F62E72">
      <w:pPr>
        <w:pBdr>
          <w:top w:val="nil"/>
          <w:left w:val="nil"/>
          <w:bottom w:val="nil"/>
          <w:right w:val="nil"/>
          <w:between w:val="nil"/>
        </w:pBdr>
        <w:rPr>
          <w:b/>
          <w:sz w:val="24"/>
          <w:szCs w:val="24"/>
          <w:highlight w:val="white"/>
          <w:lang w:val="es-ES"/>
        </w:rPr>
      </w:pPr>
    </w:p>
    <w:p w14:paraId="212C40D7" w14:textId="77777777" w:rsidR="00F62E72" w:rsidRPr="00B64001" w:rsidRDefault="00F62E72" w:rsidP="00F62E72">
      <w:pPr>
        <w:pBdr>
          <w:top w:val="nil"/>
          <w:left w:val="nil"/>
          <w:bottom w:val="nil"/>
          <w:right w:val="nil"/>
          <w:between w:val="nil"/>
        </w:pBdr>
        <w:rPr>
          <w:b/>
          <w:sz w:val="24"/>
          <w:szCs w:val="24"/>
          <w:highlight w:val="white"/>
        </w:rPr>
      </w:pPr>
      <w:r w:rsidRPr="00B64001">
        <w:rPr>
          <w:b/>
          <w:sz w:val="24"/>
          <w:szCs w:val="24"/>
          <w:highlight w:val="white"/>
        </w:rPr>
        <w:t>RESULTADOS Y DISCUSIÓN</w:t>
      </w:r>
    </w:p>
    <w:p w14:paraId="39C03A45" w14:textId="77777777" w:rsidR="00F62E72" w:rsidRPr="00B64001" w:rsidRDefault="00F62E72" w:rsidP="00F62E72">
      <w:pPr>
        <w:pBdr>
          <w:top w:val="nil"/>
          <w:left w:val="nil"/>
          <w:bottom w:val="nil"/>
          <w:right w:val="nil"/>
          <w:between w:val="nil"/>
        </w:pBdr>
        <w:rPr>
          <w:color w:val="737373"/>
          <w:sz w:val="24"/>
          <w:szCs w:val="24"/>
          <w:highlight w:val="white"/>
        </w:rPr>
      </w:pPr>
    </w:p>
    <w:tbl>
      <w:tblPr>
        <w:tblW w:w="93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
        <w:gridCol w:w="1276"/>
        <w:gridCol w:w="1559"/>
        <w:gridCol w:w="709"/>
        <w:gridCol w:w="851"/>
        <w:gridCol w:w="4394"/>
      </w:tblGrid>
      <w:tr w:rsidR="00F62E72" w:rsidRPr="00B64001" w14:paraId="03A72090" w14:textId="77777777" w:rsidTr="00F53AB3">
        <w:tc>
          <w:tcPr>
            <w:tcW w:w="567" w:type="dxa"/>
            <w:shd w:val="clear" w:color="auto" w:fill="auto"/>
            <w:tcMar>
              <w:top w:w="100" w:type="dxa"/>
              <w:left w:w="100" w:type="dxa"/>
              <w:bottom w:w="100" w:type="dxa"/>
              <w:right w:w="100" w:type="dxa"/>
            </w:tcMar>
          </w:tcPr>
          <w:p w14:paraId="1E882B75" w14:textId="77777777" w:rsidR="00F62E72" w:rsidRPr="00DC7A56" w:rsidRDefault="00F62E72" w:rsidP="00F62E72">
            <w:pPr>
              <w:widowControl w:val="0"/>
              <w:pBdr>
                <w:top w:val="nil"/>
                <w:left w:val="nil"/>
                <w:bottom w:val="nil"/>
                <w:right w:val="nil"/>
                <w:between w:val="nil"/>
              </w:pBdr>
              <w:jc w:val="center"/>
              <w:rPr>
                <w:b/>
                <w:highlight w:val="white"/>
              </w:rPr>
            </w:pPr>
            <w:proofErr w:type="spellStart"/>
            <w:r w:rsidRPr="00DC7A56">
              <w:rPr>
                <w:b/>
                <w:highlight w:val="white"/>
              </w:rPr>
              <w:t>Nro</w:t>
            </w:r>
            <w:proofErr w:type="spellEnd"/>
          </w:p>
        </w:tc>
        <w:tc>
          <w:tcPr>
            <w:tcW w:w="1276" w:type="dxa"/>
            <w:shd w:val="clear" w:color="auto" w:fill="auto"/>
            <w:tcMar>
              <w:top w:w="100" w:type="dxa"/>
              <w:left w:w="100" w:type="dxa"/>
              <w:bottom w:w="100" w:type="dxa"/>
              <w:right w:w="100" w:type="dxa"/>
            </w:tcMar>
          </w:tcPr>
          <w:p w14:paraId="68F7D86E" w14:textId="77777777" w:rsidR="00F62E72" w:rsidRPr="00DC7A56" w:rsidRDefault="00F62E72" w:rsidP="00F62E72">
            <w:pPr>
              <w:widowControl w:val="0"/>
              <w:pBdr>
                <w:top w:val="nil"/>
                <w:left w:val="nil"/>
                <w:bottom w:val="nil"/>
                <w:right w:val="nil"/>
                <w:between w:val="nil"/>
              </w:pBdr>
              <w:jc w:val="center"/>
              <w:rPr>
                <w:b/>
                <w:highlight w:val="white"/>
              </w:rPr>
            </w:pPr>
            <w:r w:rsidRPr="00DC7A56">
              <w:rPr>
                <w:b/>
                <w:highlight w:val="white"/>
              </w:rPr>
              <w:t>Autor</w:t>
            </w:r>
          </w:p>
        </w:tc>
        <w:tc>
          <w:tcPr>
            <w:tcW w:w="1559" w:type="dxa"/>
            <w:shd w:val="clear" w:color="auto" w:fill="auto"/>
            <w:tcMar>
              <w:top w:w="100" w:type="dxa"/>
              <w:left w:w="100" w:type="dxa"/>
              <w:bottom w:w="100" w:type="dxa"/>
              <w:right w:w="100" w:type="dxa"/>
            </w:tcMar>
          </w:tcPr>
          <w:p w14:paraId="0736E542" w14:textId="77777777" w:rsidR="00F62E72" w:rsidRPr="00DC7A56" w:rsidRDefault="00F62E72" w:rsidP="00F62E72">
            <w:pPr>
              <w:widowControl w:val="0"/>
              <w:pBdr>
                <w:top w:val="nil"/>
                <w:left w:val="nil"/>
                <w:bottom w:val="nil"/>
                <w:right w:val="nil"/>
                <w:between w:val="nil"/>
              </w:pBdr>
              <w:jc w:val="center"/>
              <w:rPr>
                <w:b/>
                <w:highlight w:val="white"/>
              </w:rPr>
            </w:pPr>
            <w:r w:rsidRPr="00DC7A56">
              <w:rPr>
                <w:b/>
                <w:highlight w:val="white"/>
              </w:rPr>
              <w:t>Título</w:t>
            </w:r>
          </w:p>
        </w:tc>
        <w:tc>
          <w:tcPr>
            <w:tcW w:w="709" w:type="dxa"/>
            <w:shd w:val="clear" w:color="auto" w:fill="auto"/>
            <w:tcMar>
              <w:top w:w="100" w:type="dxa"/>
              <w:left w:w="100" w:type="dxa"/>
              <w:bottom w:w="100" w:type="dxa"/>
              <w:right w:w="100" w:type="dxa"/>
            </w:tcMar>
          </w:tcPr>
          <w:p w14:paraId="6005BAAA" w14:textId="77777777" w:rsidR="00F62E72" w:rsidRPr="00DC7A56" w:rsidRDefault="00F62E72" w:rsidP="00F62E72">
            <w:pPr>
              <w:widowControl w:val="0"/>
              <w:pBdr>
                <w:top w:val="nil"/>
                <w:left w:val="nil"/>
                <w:bottom w:val="nil"/>
                <w:right w:val="nil"/>
                <w:between w:val="nil"/>
              </w:pBdr>
              <w:jc w:val="center"/>
              <w:rPr>
                <w:b/>
                <w:highlight w:val="white"/>
              </w:rPr>
            </w:pPr>
            <w:proofErr w:type="spellStart"/>
            <w:r w:rsidRPr="00DC7A56">
              <w:rPr>
                <w:b/>
                <w:highlight w:val="white"/>
              </w:rPr>
              <w:t>Año</w:t>
            </w:r>
            <w:proofErr w:type="spellEnd"/>
          </w:p>
        </w:tc>
        <w:tc>
          <w:tcPr>
            <w:tcW w:w="851" w:type="dxa"/>
            <w:shd w:val="clear" w:color="auto" w:fill="auto"/>
            <w:tcMar>
              <w:top w:w="100" w:type="dxa"/>
              <w:left w:w="100" w:type="dxa"/>
              <w:bottom w:w="100" w:type="dxa"/>
              <w:right w:w="100" w:type="dxa"/>
            </w:tcMar>
          </w:tcPr>
          <w:p w14:paraId="56D6F39B" w14:textId="77777777" w:rsidR="00F62E72" w:rsidRPr="00DC7A56" w:rsidRDefault="00F62E72" w:rsidP="00F62E72">
            <w:pPr>
              <w:widowControl w:val="0"/>
              <w:pBdr>
                <w:top w:val="nil"/>
                <w:left w:val="nil"/>
                <w:bottom w:val="nil"/>
                <w:right w:val="nil"/>
                <w:between w:val="nil"/>
              </w:pBdr>
              <w:jc w:val="center"/>
              <w:rPr>
                <w:b/>
                <w:highlight w:val="white"/>
              </w:rPr>
            </w:pPr>
            <w:r w:rsidRPr="00DC7A56">
              <w:rPr>
                <w:b/>
                <w:highlight w:val="white"/>
              </w:rPr>
              <w:t>País</w:t>
            </w:r>
          </w:p>
        </w:tc>
        <w:tc>
          <w:tcPr>
            <w:tcW w:w="4394" w:type="dxa"/>
            <w:shd w:val="clear" w:color="auto" w:fill="auto"/>
            <w:tcMar>
              <w:top w:w="100" w:type="dxa"/>
              <w:left w:w="100" w:type="dxa"/>
              <w:bottom w:w="100" w:type="dxa"/>
              <w:right w:w="100" w:type="dxa"/>
            </w:tcMar>
          </w:tcPr>
          <w:p w14:paraId="0F4C7813" w14:textId="77777777" w:rsidR="00F62E72" w:rsidRPr="00DC7A56" w:rsidRDefault="00F62E72" w:rsidP="00F62E72">
            <w:pPr>
              <w:widowControl w:val="0"/>
              <w:pBdr>
                <w:top w:val="nil"/>
                <w:left w:val="nil"/>
                <w:bottom w:val="nil"/>
                <w:right w:val="nil"/>
                <w:between w:val="nil"/>
              </w:pBdr>
              <w:jc w:val="center"/>
              <w:rPr>
                <w:b/>
                <w:highlight w:val="white"/>
              </w:rPr>
            </w:pPr>
            <w:proofErr w:type="spellStart"/>
            <w:r w:rsidRPr="00DC7A56">
              <w:rPr>
                <w:b/>
                <w:highlight w:val="white"/>
              </w:rPr>
              <w:t>Importancia</w:t>
            </w:r>
            <w:proofErr w:type="spellEnd"/>
          </w:p>
        </w:tc>
      </w:tr>
      <w:tr w:rsidR="00F62E72" w:rsidRPr="00F62E72" w14:paraId="0040A570" w14:textId="77777777" w:rsidTr="00F53AB3">
        <w:tc>
          <w:tcPr>
            <w:tcW w:w="567" w:type="dxa"/>
            <w:shd w:val="clear" w:color="auto" w:fill="auto"/>
            <w:tcMar>
              <w:top w:w="100" w:type="dxa"/>
              <w:left w:w="100" w:type="dxa"/>
              <w:bottom w:w="100" w:type="dxa"/>
              <w:right w:w="100" w:type="dxa"/>
            </w:tcMar>
            <w:vAlign w:val="center"/>
          </w:tcPr>
          <w:p w14:paraId="3D98D582"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1</w:t>
            </w:r>
          </w:p>
        </w:tc>
        <w:tc>
          <w:tcPr>
            <w:tcW w:w="1276" w:type="dxa"/>
            <w:shd w:val="clear" w:color="auto" w:fill="auto"/>
            <w:tcMar>
              <w:top w:w="100" w:type="dxa"/>
              <w:left w:w="100" w:type="dxa"/>
              <w:bottom w:w="100" w:type="dxa"/>
              <w:right w:w="100" w:type="dxa"/>
            </w:tcMar>
            <w:vAlign w:val="center"/>
          </w:tcPr>
          <w:p w14:paraId="2B43A19D" w14:textId="77777777" w:rsidR="00F62E72" w:rsidRPr="00DC7A56" w:rsidRDefault="00F62E72" w:rsidP="00F62E72">
            <w:pPr>
              <w:jc w:val="center"/>
            </w:pPr>
            <w:proofErr w:type="spellStart"/>
            <w:r w:rsidRPr="00DC7A56">
              <w:t>Punam</w:t>
            </w:r>
            <w:proofErr w:type="spellEnd"/>
            <w:r w:rsidRPr="00DC7A56">
              <w:t xml:space="preserve"> </w:t>
            </w:r>
            <w:proofErr w:type="spellStart"/>
            <w:r w:rsidRPr="00DC7A56">
              <w:t>Bedia</w:t>
            </w:r>
            <w:proofErr w:type="spellEnd"/>
            <w:r w:rsidRPr="00DC7A56">
              <w:t xml:space="preserve">, Arti </w:t>
            </w:r>
            <w:proofErr w:type="spellStart"/>
            <w:r w:rsidRPr="00DC7A56">
              <w:t>Dua</w:t>
            </w:r>
            <w:proofErr w:type="spellEnd"/>
          </w:p>
        </w:tc>
        <w:tc>
          <w:tcPr>
            <w:tcW w:w="1559" w:type="dxa"/>
            <w:shd w:val="clear" w:color="auto" w:fill="auto"/>
            <w:tcMar>
              <w:top w:w="100" w:type="dxa"/>
              <w:left w:w="100" w:type="dxa"/>
              <w:bottom w:w="100" w:type="dxa"/>
              <w:right w:w="100" w:type="dxa"/>
            </w:tcMar>
            <w:vAlign w:val="center"/>
          </w:tcPr>
          <w:p w14:paraId="5C9BBF27"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Network Steganography using the Overflow Field of Timestamp Option in an IPv4 Packet</w:t>
            </w:r>
          </w:p>
        </w:tc>
        <w:tc>
          <w:tcPr>
            <w:tcW w:w="709" w:type="dxa"/>
            <w:shd w:val="clear" w:color="auto" w:fill="auto"/>
            <w:tcMar>
              <w:top w:w="100" w:type="dxa"/>
              <w:left w:w="100" w:type="dxa"/>
              <w:bottom w:w="100" w:type="dxa"/>
              <w:right w:w="100" w:type="dxa"/>
            </w:tcMar>
            <w:vAlign w:val="center"/>
          </w:tcPr>
          <w:p w14:paraId="5E012112"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2020</w:t>
            </w:r>
          </w:p>
        </w:tc>
        <w:tc>
          <w:tcPr>
            <w:tcW w:w="851" w:type="dxa"/>
            <w:shd w:val="clear" w:color="auto" w:fill="auto"/>
            <w:tcMar>
              <w:top w:w="100" w:type="dxa"/>
              <w:left w:w="100" w:type="dxa"/>
              <w:bottom w:w="100" w:type="dxa"/>
              <w:right w:w="100" w:type="dxa"/>
            </w:tcMar>
            <w:vAlign w:val="center"/>
          </w:tcPr>
          <w:p w14:paraId="6C5E8A93"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India</w:t>
            </w:r>
          </w:p>
        </w:tc>
        <w:tc>
          <w:tcPr>
            <w:tcW w:w="4394" w:type="dxa"/>
            <w:shd w:val="clear" w:color="auto" w:fill="auto"/>
            <w:tcMar>
              <w:top w:w="100" w:type="dxa"/>
              <w:left w:w="100" w:type="dxa"/>
              <w:bottom w:w="100" w:type="dxa"/>
              <w:right w:w="100" w:type="dxa"/>
            </w:tcMar>
          </w:tcPr>
          <w:p w14:paraId="01F71DD8" w14:textId="77777777" w:rsidR="00F62E72" w:rsidRPr="00F62E72" w:rsidRDefault="00F62E72" w:rsidP="00F62E72">
            <w:pPr>
              <w:widowControl w:val="0"/>
              <w:pBdr>
                <w:top w:val="nil"/>
                <w:left w:val="nil"/>
                <w:bottom w:val="nil"/>
                <w:right w:val="nil"/>
                <w:between w:val="nil"/>
              </w:pBdr>
              <w:jc w:val="both"/>
              <w:rPr>
                <w:highlight w:val="white"/>
                <w:lang w:val="es-ES"/>
              </w:rPr>
            </w:pPr>
            <w:r w:rsidRPr="00F62E72">
              <w:rPr>
                <w:highlight w:val="white"/>
                <w:lang w:val="es-ES"/>
              </w:rPr>
              <w:t>La esteganografía en redes es esencial para ocultar mensajes secretos mediante protocolos comunes como TCP/IP, utilizando campos como el encabezado o la carga útil. Esto posibilita la creación de canales ocultos, siendo muy significativo en entornos de redes debido a sus amplias posibilidades para establecer comunicación encubierta.</w:t>
            </w:r>
          </w:p>
        </w:tc>
      </w:tr>
      <w:tr w:rsidR="00F62E72" w:rsidRPr="00F62E72" w14:paraId="093D12C6" w14:textId="77777777" w:rsidTr="00F53AB3">
        <w:tc>
          <w:tcPr>
            <w:tcW w:w="567" w:type="dxa"/>
            <w:shd w:val="clear" w:color="auto" w:fill="auto"/>
            <w:tcMar>
              <w:top w:w="100" w:type="dxa"/>
              <w:left w:w="100" w:type="dxa"/>
              <w:bottom w:w="100" w:type="dxa"/>
              <w:right w:w="100" w:type="dxa"/>
            </w:tcMar>
            <w:vAlign w:val="center"/>
          </w:tcPr>
          <w:p w14:paraId="4B17757B"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2</w:t>
            </w:r>
          </w:p>
        </w:tc>
        <w:tc>
          <w:tcPr>
            <w:tcW w:w="1276" w:type="dxa"/>
            <w:shd w:val="clear" w:color="auto" w:fill="auto"/>
            <w:tcMar>
              <w:top w:w="100" w:type="dxa"/>
              <w:left w:w="100" w:type="dxa"/>
              <w:bottom w:w="100" w:type="dxa"/>
              <w:right w:w="100" w:type="dxa"/>
            </w:tcMar>
            <w:vAlign w:val="center"/>
          </w:tcPr>
          <w:p w14:paraId="5E02DE92"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 xml:space="preserve">Ambika, </w:t>
            </w:r>
            <w:proofErr w:type="spellStart"/>
            <w:r w:rsidRPr="00DC7A56">
              <w:rPr>
                <w:highlight w:val="white"/>
              </w:rPr>
              <w:t>Virupakshappa</w:t>
            </w:r>
            <w:proofErr w:type="spellEnd"/>
            <w:r w:rsidRPr="00DC7A56">
              <w:rPr>
                <w:highlight w:val="white"/>
              </w:rPr>
              <w:t xml:space="preserve">, </w:t>
            </w:r>
            <w:proofErr w:type="spellStart"/>
            <w:r w:rsidRPr="00DC7A56">
              <w:rPr>
                <w:highlight w:val="white"/>
              </w:rPr>
              <w:t>Sachinkumar</w:t>
            </w:r>
            <w:proofErr w:type="spellEnd"/>
            <w:r w:rsidRPr="00DC7A56">
              <w:rPr>
                <w:highlight w:val="white"/>
              </w:rPr>
              <w:t xml:space="preserve"> </w:t>
            </w:r>
            <w:proofErr w:type="spellStart"/>
            <w:r w:rsidRPr="00DC7A56">
              <w:rPr>
                <w:highlight w:val="white"/>
              </w:rPr>
              <w:t>Veerashetty</w:t>
            </w:r>
            <w:proofErr w:type="spellEnd"/>
          </w:p>
        </w:tc>
        <w:tc>
          <w:tcPr>
            <w:tcW w:w="1559" w:type="dxa"/>
            <w:shd w:val="clear" w:color="auto" w:fill="auto"/>
            <w:tcMar>
              <w:top w:w="100" w:type="dxa"/>
              <w:left w:w="100" w:type="dxa"/>
              <w:bottom w:w="100" w:type="dxa"/>
              <w:right w:w="100" w:type="dxa"/>
            </w:tcMar>
            <w:vAlign w:val="center"/>
          </w:tcPr>
          <w:p w14:paraId="2F217064"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Secure communication over wireless sensor network using image steganography with generative adversarial networks</w:t>
            </w:r>
          </w:p>
        </w:tc>
        <w:tc>
          <w:tcPr>
            <w:tcW w:w="709" w:type="dxa"/>
            <w:shd w:val="clear" w:color="auto" w:fill="auto"/>
            <w:tcMar>
              <w:top w:w="100" w:type="dxa"/>
              <w:left w:w="100" w:type="dxa"/>
              <w:bottom w:w="100" w:type="dxa"/>
              <w:right w:w="100" w:type="dxa"/>
            </w:tcMar>
            <w:vAlign w:val="center"/>
          </w:tcPr>
          <w:p w14:paraId="30E16EA4"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2022</w:t>
            </w:r>
          </w:p>
        </w:tc>
        <w:tc>
          <w:tcPr>
            <w:tcW w:w="851" w:type="dxa"/>
            <w:shd w:val="clear" w:color="auto" w:fill="auto"/>
            <w:tcMar>
              <w:top w:w="100" w:type="dxa"/>
              <w:left w:w="100" w:type="dxa"/>
              <w:bottom w:w="100" w:type="dxa"/>
              <w:right w:w="100" w:type="dxa"/>
            </w:tcMar>
            <w:vAlign w:val="center"/>
          </w:tcPr>
          <w:p w14:paraId="535E59E7"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India</w:t>
            </w:r>
          </w:p>
        </w:tc>
        <w:tc>
          <w:tcPr>
            <w:tcW w:w="4394" w:type="dxa"/>
            <w:shd w:val="clear" w:color="auto" w:fill="auto"/>
            <w:tcMar>
              <w:top w:w="100" w:type="dxa"/>
              <w:left w:w="100" w:type="dxa"/>
              <w:bottom w:w="100" w:type="dxa"/>
              <w:right w:w="100" w:type="dxa"/>
            </w:tcMar>
          </w:tcPr>
          <w:p w14:paraId="65ABC1F7" w14:textId="77777777" w:rsidR="00F62E72" w:rsidRPr="00F62E72" w:rsidRDefault="00F62E72" w:rsidP="00F62E72">
            <w:pPr>
              <w:widowControl w:val="0"/>
              <w:pBdr>
                <w:top w:val="nil"/>
                <w:left w:val="nil"/>
                <w:bottom w:val="nil"/>
                <w:right w:val="nil"/>
                <w:between w:val="nil"/>
              </w:pBdr>
              <w:jc w:val="both"/>
              <w:rPr>
                <w:highlight w:val="white"/>
                <w:lang w:val="es-ES"/>
              </w:rPr>
            </w:pPr>
            <w:r w:rsidRPr="00F62E72">
              <w:rPr>
                <w:highlight w:val="white"/>
                <w:lang w:val="es-ES"/>
              </w:rPr>
              <w:t>La esteganografía es fundamental para la seguridad en Redes de Sensores Inalámbricos (WSN) y se considera una de las técnicas de cifrado más seguras. Facilita la comunicación secreta al esconder mensajes dentro de datos aparentemente normales, como imágenes, siendo esencial para reforzar la seguridad en entornos de redes no confiables en WSN.</w:t>
            </w:r>
          </w:p>
        </w:tc>
      </w:tr>
      <w:tr w:rsidR="00F62E72" w:rsidRPr="00F62E72" w14:paraId="4D0AF78B" w14:textId="77777777" w:rsidTr="00F53AB3">
        <w:trPr>
          <w:trHeight w:val="1894"/>
        </w:trPr>
        <w:tc>
          <w:tcPr>
            <w:tcW w:w="567" w:type="dxa"/>
            <w:shd w:val="clear" w:color="auto" w:fill="auto"/>
            <w:tcMar>
              <w:top w:w="100" w:type="dxa"/>
              <w:left w:w="100" w:type="dxa"/>
              <w:bottom w:w="100" w:type="dxa"/>
              <w:right w:w="100" w:type="dxa"/>
            </w:tcMar>
            <w:vAlign w:val="center"/>
          </w:tcPr>
          <w:p w14:paraId="0705FAF1"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lastRenderedPageBreak/>
              <w:t>3</w:t>
            </w:r>
          </w:p>
        </w:tc>
        <w:tc>
          <w:tcPr>
            <w:tcW w:w="1276" w:type="dxa"/>
            <w:shd w:val="clear" w:color="auto" w:fill="auto"/>
            <w:tcMar>
              <w:top w:w="100" w:type="dxa"/>
              <w:left w:w="100" w:type="dxa"/>
              <w:bottom w:w="100" w:type="dxa"/>
              <w:right w:w="100" w:type="dxa"/>
            </w:tcMar>
            <w:vAlign w:val="center"/>
          </w:tcPr>
          <w:p w14:paraId="0B78AE32" w14:textId="77777777" w:rsidR="00F62E72" w:rsidRPr="00DC7A56" w:rsidRDefault="00F62E72" w:rsidP="00F62E72">
            <w:pPr>
              <w:widowControl w:val="0"/>
              <w:jc w:val="center"/>
              <w:rPr>
                <w:highlight w:val="white"/>
              </w:rPr>
            </w:pPr>
            <w:r w:rsidRPr="00DC7A56">
              <w:rPr>
                <w:highlight w:val="white"/>
              </w:rPr>
              <w:t xml:space="preserve">Milosz </w:t>
            </w:r>
            <w:proofErr w:type="spellStart"/>
            <w:r w:rsidRPr="00DC7A56">
              <w:rPr>
                <w:highlight w:val="white"/>
              </w:rPr>
              <w:t>Smolarczyk</w:t>
            </w:r>
            <w:proofErr w:type="spellEnd"/>
            <w:r w:rsidRPr="00DC7A56">
              <w:rPr>
                <w:highlight w:val="white"/>
              </w:rPr>
              <w:t xml:space="preserve">, Krzysztof </w:t>
            </w:r>
            <w:proofErr w:type="spellStart"/>
            <w:r w:rsidRPr="00DC7A56">
              <w:rPr>
                <w:highlight w:val="white"/>
              </w:rPr>
              <w:t>Szczypiorski</w:t>
            </w:r>
            <w:proofErr w:type="spellEnd"/>
            <w:r w:rsidRPr="00DC7A56">
              <w:rPr>
                <w:highlight w:val="white"/>
              </w:rPr>
              <w:t xml:space="preserve">, Jakub </w:t>
            </w:r>
            <w:proofErr w:type="spellStart"/>
            <w:r w:rsidRPr="00DC7A56">
              <w:rPr>
                <w:highlight w:val="white"/>
              </w:rPr>
              <w:t>Pawluk</w:t>
            </w:r>
            <w:proofErr w:type="spellEnd"/>
          </w:p>
        </w:tc>
        <w:tc>
          <w:tcPr>
            <w:tcW w:w="1559" w:type="dxa"/>
            <w:shd w:val="clear" w:color="auto" w:fill="auto"/>
            <w:tcMar>
              <w:top w:w="100" w:type="dxa"/>
              <w:left w:w="100" w:type="dxa"/>
              <w:bottom w:w="100" w:type="dxa"/>
              <w:right w:w="100" w:type="dxa"/>
            </w:tcMar>
            <w:vAlign w:val="center"/>
          </w:tcPr>
          <w:p w14:paraId="2FBF61F2" w14:textId="77777777" w:rsidR="00F62E72" w:rsidRPr="00DC7A56" w:rsidRDefault="00F62E72" w:rsidP="00F62E72">
            <w:pPr>
              <w:pStyle w:val="Ttulo1"/>
              <w:keepNext w:val="0"/>
              <w:widowControl w:val="0"/>
              <w:shd w:val="clear" w:color="auto" w:fill="FFFFFF"/>
              <w:spacing w:before="340" w:after="340"/>
              <w:jc w:val="center"/>
              <w:rPr>
                <w:rFonts w:ascii="Times New Roman" w:eastAsia="Times New Roman" w:hAnsi="Times New Roman" w:cs="Times New Roman"/>
                <w:sz w:val="20"/>
                <w:szCs w:val="20"/>
                <w:highlight w:val="white"/>
              </w:rPr>
            </w:pPr>
            <w:bookmarkStart w:id="0" w:name="_e6lcq0anh428" w:colFirst="0" w:colLast="0"/>
            <w:bookmarkEnd w:id="0"/>
            <w:r w:rsidRPr="00DC7A56">
              <w:rPr>
                <w:rFonts w:ascii="Times New Roman" w:eastAsia="Times New Roman" w:hAnsi="Times New Roman" w:cs="Times New Roman"/>
                <w:sz w:val="20"/>
                <w:szCs w:val="20"/>
                <w:highlight w:val="white"/>
              </w:rPr>
              <w:t>Multilayer Detection of Network Steganography</w:t>
            </w:r>
          </w:p>
        </w:tc>
        <w:tc>
          <w:tcPr>
            <w:tcW w:w="709" w:type="dxa"/>
            <w:shd w:val="clear" w:color="auto" w:fill="auto"/>
            <w:tcMar>
              <w:top w:w="100" w:type="dxa"/>
              <w:left w:w="100" w:type="dxa"/>
              <w:bottom w:w="100" w:type="dxa"/>
              <w:right w:w="100" w:type="dxa"/>
            </w:tcMar>
            <w:vAlign w:val="center"/>
          </w:tcPr>
          <w:p w14:paraId="5C1D5A14"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2020</w:t>
            </w:r>
          </w:p>
        </w:tc>
        <w:tc>
          <w:tcPr>
            <w:tcW w:w="851" w:type="dxa"/>
            <w:shd w:val="clear" w:color="auto" w:fill="auto"/>
            <w:tcMar>
              <w:top w:w="100" w:type="dxa"/>
              <w:left w:w="100" w:type="dxa"/>
              <w:bottom w:w="100" w:type="dxa"/>
              <w:right w:w="100" w:type="dxa"/>
            </w:tcMar>
            <w:vAlign w:val="center"/>
          </w:tcPr>
          <w:p w14:paraId="6D1590F2"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Polonia</w:t>
            </w:r>
          </w:p>
        </w:tc>
        <w:tc>
          <w:tcPr>
            <w:tcW w:w="4394" w:type="dxa"/>
            <w:shd w:val="clear" w:color="auto" w:fill="auto"/>
            <w:tcMar>
              <w:top w:w="100" w:type="dxa"/>
              <w:left w:w="100" w:type="dxa"/>
              <w:bottom w:w="100" w:type="dxa"/>
              <w:right w:w="100" w:type="dxa"/>
            </w:tcMar>
          </w:tcPr>
          <w:p w14:paraId="6F669264" w14:textId="77777777" w:rsidR="00F62E72" w:rsidRPr="00F62E72" w:rsidRDefault="00F62E72" w:rsidP="00F62E72">
            <w:pPr>
              <w:widowControl w:val="0"/>
              <w:pBdr>
                <w:top w:val="nil"/>
                <w:left w:val="nil"/>
                <w:bottom w:val="nil"/>
                <w:right w:val="nil"/>
                <w:between w:val="nil"/>
              </w:pBdr>
              <w:jc w:val="both"/>
              <w:rPr>
                <w:highlight w:val="white"/>
                <w:lang w:val="es-ES"/>
              </w:rPr>
            </w:pPr>
            <w:r w:rsidRPr="00F62E72">
              <w:rPr>
                <w:highlight w:val="white"/>
                <w:lang w:val="es-ES"/>
              </w:rPr>
              <w:t xml:space="preserve">Este estudio destaca la importancia de la esteganografía en redes al presentar un nuevo método de detección que utiliza algoritmos de aprendizaje automático para analizar métricas en protocolos de red, buscando capacidad de </w:t>
            </w:r>
            <w:proofErr w:type="spellStart"/>
            <w:r w:rsidRPr="00F62E72">
              <w:rPr>
                <w:highlight w:val="white"/>
                <w:lang w:val="es-ES"/>
              </w:rPr>
              <w:t>estegoanálisis</w:t>
            </w:r>
            <w:proofErr w:type="spellEnd"/>
            <w:r w:rsidRPr="00F62E72">
              <w:rPr>
                <w:highlight w:val="white"/>
                <w:lang w:val="es-ES"/>
              </w:rPr>
              <w:t xml:space="preserve"> en entornos con muchos dispositivos y conexiones.</w:t>
            </w:r>
          </w:p>
        </w:tc>
      </w:tr>
      <w:tr w:rsidR="00F62E72" w:rsidRPr="00F62E72" w14:paraId="75B15618" w14:textId="77777777" w:rsidTr="00F53AB3">
        <w:trPr>
          <w:trHeight w:val="2025"/>
        </w:trPr>
        <w:tc>
          <w:tcPr>
            <w:tcW w:w="567" w:type="dxa"/>
            <w:shd w:val="clear" w:color="auto" w:fill="auto"/>
            <w:tcMar>
              <w:top w:w="100" w:type="dxa"/>
              <w:left w:w="100" w:type="dxa"/>
              <w:bottom w:w="100" w:type="dxa"/>
              <w:right w:w="100" w:type="dxa"/>
            </w:tcMar>
            <w:vAlign w:val="center"/>
          </w:tcPr>
          <w:p w14:paraId="38C77B05"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4</w:t>
            </w:r>
          </w:p>
        </w:tc>
        <w:tc>
          <w:tcPr>
            <w:tcW w:w="1276" w:type="dxa"/>
            <w:shd w:val="clear" w:color="auto" w:fill="auto"/>
            <w:tcMar>
              <w:top w:w="100" w:type="dxa"/>
              <w:left w:w="100" w:type="dxa"/>
              <w:bottom w:w="100" w:type="dxa"/>
              <w:right w:w="100" w:type="dxa"/>
            </w:tcMar>
            <w:vAlign w:val="center"/>
          </w:tcPr>
          <w:p w14:paraId="57C73B64"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 xml:space="preserve">Rohit Kumar, </w:t>
            </w:r>
            <w:proofErr w:type="spellStart"/>
            <w:r w:rsidRPr="00DC7A56">
              <w:rPr>
                <w:highlight w:val="white"/>
              </w:rPr>
              <w:t>Kamaldeep</w:t>
            </w:r>
            <w:proofErr w:type="spellEnd"/>
            <w:r w:rsidRPr="00DC7A56">
              <w:rPr>
                <w:highlight w:val="white"/>
              </w:rPr>
              <w:t xml:space="preserve"> Joshi</w:t>
            </w:r>
          </w:p>
        </w:tc>
        <w:tc>
          <w:tcPr>
            <w:tcW w:w="1559" w:type="dxa"/>
            <w:shd w:val="clear" w:color="auto" w:fill="auto"/>
            <w:tcMar>
              <w:top w:w="100" w:type="dxa"/>
              <w:left w:w="100" w:type="dxa"/>
              <w:bottom w:w="100" w:type="dxa"/>
              <w:right w:w="100" w:type="dxa"/>
            </w:tcMar>
            <w:vAlign w:val="center"/>
          </w:tcPr>
          <w:p w14:paraId="113E5D99" w14:textId="77777777" w:rsidR="00F62E72" w:rsidRPr="00DC7A56" w:rsidRDefault="00F62E72" w:rsidP="00F62E72">
            <w:pPr>
              <w:pStyle w:val="Ttulo3"/>
              <w:keepNext w:val="0"/>
              <w:widowControl w:val="0"/>
              <w:shd w:val="clear" w:color="auto" w:fill="FFFFFF"/>
              <w:spacing w:before="280" w:after="0"/>
              <w:jc w:val="center"/>
              <w:rPr>
                <w:rFonts w:ascii="Times New Roman" w:eastAsia="Times New Roman" w:hAnsi="Times New Roman" w:cs="Times New Roman"/>
                <w:sz w:val="20"/>
                <w:szCs w:val="20"/>
                <w:highlight w:val="white"/>
              </w:rPr>
            </w:pPr>
            <w:bookmarkStart w:id="1" w:name="_4qpxjrsfzvij" w:colFirst="0" w:colLast="0"/>
            <w:bookmarkEnd w:id="1"/>
            <w:r w:rsidRPr="00DC7A56">
              <w:rPr>
                <w:rFonts w:ascii="Times New Roman" w:eastAsia="Times New Roman" w:hAnsi="Times New Roman" w:cs="Times New Roman"/>
                <w:color w:val="111111"/>
                <w:sz w:val="20"/>
                <w:szCs w:val="20"/>
                <w:highlight w:val="white"/>
              </w:rPr>
              <w:t xml:space="preserve">Enhancing Network Security for Image Steganography </w:t>
            </w:r>
            <w:r w:rsidRPr="00DC7A56">
              <w:rPr>
                <w:rFonts w:ascii="Times New Roman" w:eastAsia="Times New Roman" w:hAnsi="Times New Roman" w:cs="Times New Roman"/>
                <w:color w:val="111111"/>
                <w:sz w:val="20"/>
                <w:szCs w:val="20"/>
                <w:highlight w:val="white"/>
              </w:rPr>
              <w:lastRenderedPageBreak/>
              <w:t>by Splitting Graphical Matrix</w:t>
            </w:r>
          </w:p>
        </w:tc>
        <w:tc>
          <w:tcPr>
            <w:tcW w:w="709" w:type="dxa"/>
            <w:shd w:val="clear" w:color="auto" w:fill="auto"/>
            <w:tcMar>
              <w:top w:w="100" w:type="dxa"/>
              <w:left w:w="100" w:type="dxa"/>
              <w:bottom w:w="100" w:type="dxa"/>
              <w:right w:w="100" w:type="dxa"/>
            </w:tcMar>
            <w:vAlign w:val="center"/>
          </w:tcPr>
          <w:p w14:paraId="20996A23"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lastRenderedPageBreak/>
              <w:t>2020</w:t>
            </w:r>
          </w:p>
        </w:tc>
        <w:tc>
          <w:tcPr>
            <w:tcW w:w="851" w:type="dxa"/>
            <w:shd w:val="clear" w:color="auto" w:fill="auto"/>
            <w:tcMar>
              <w:top w:w="100" w:type="dxa"/>
              <w:left w:w="100" w:type="dxa"/>
              <w:bottom w:w="100" w:type="dxa"/>
              <w:right w:w="100" w:type="dxa"/>
            </w:tcMar>
            <w:vAlign w:val="center"/>
          </w:tcPr>
          <w:p w14:paraId="388972FE"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India</w:t>
            </w:r>
          </w:p>
        </w:tc>
        <w:tc>
          <w:tcPr>
            <w:tcW w:w="4394" w:type="dxa"/>
            <w:shd w:val="clear" w:color="auto" w:fill="auto"/>
            <w:tcMar>
              <w:top w:w="100" w:type="dxa"/>
              <w:left w:w="100" w:type="dxa"/>
              <w:bottom w:w="100" w:type="dxa"/>
              <w:right w:w="100" w:type="dxa"/>
            </w:tcMar>
          </w:tcPr>
          <w:p w14:paraId="0C0D4F8C" w14:textId="77777777" w:rsidR="00F62E72" w:rsidRPr="00F62E72" w:rsidRDefault="00F62E72" w:rsidP="00F62E72">
            <w:pPr>
              <w:widowControl w:val="0"/>
              <w:pBdr>
                <w:top w:val="nil"/>
                <w:left w:val="nil"/>
                <w:bottom w:val="nil"/>
                <w:right w:val="nil"/>
                <w:between w:val="nil"/>
              </w:pBdr>
              <w:jc w:val="both"/>
              <w:rPr>
                <w:highlight w:val="white"/>
                <w:lang w:val="es-ES"/>
              </w:rPr>
            </w:pPr>
            <w:r w:rsidRPr="00F62E72">
              <w:rPr>
                <w:highlight w:val="white"/>
                <w:lang w:val="es-ES"/>
              </w:rPr>
              <w:t>Se propone un mecanismo divisor gráfico para transferir contenido seguro en imágenes voluminosas, con el objetivo de prevenir el pirateo o la lectura no autorizada. En conjunto, subraya la relevancia de la esteganografía en la seguridad de la información en entornos de redes.</w:t>
            </w:r>
          </w:p>
        </w:tc>
      </w:tr>
      <w:tr w:rsidR="00F62E72" w:rsidRPr="00F62E72" w14:paraId="345760FF" w14:textId="77777777" w:rsidTr="00F53AB3">
        <w:tc>
          <w:tcPr>
            <w:tcW w:w="567" w:type="dxa"/>
            <w:shd w:val="clear" w:color="auto" w:fill="auto"/>
            <w:tcMar>
              <w:top w:w="100" w:type="dxa"/>
              <w:left w:w="100" w:type="dxa"/>
              <w:bottom w:w="100" w:type="dxa"/>
              <w:right w:w="100" w:type="dxa"/>
            </w:tcMar>
            <w:vAlign w:val="center"/>
          </w:tcPr>
          <w:p w14:paraId="2F40C550"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5</w:t>
            </w:r>
          </w:p>
        </w:tc>
        <w:tc>
          <w:tcPr>
            <w:tcW w:w="1276" w:type="dxa"/>
            <w:shd w:val="clear" w:color="auto" w:fill="auto"/>
            <w:tcMar>
              <w:top w:w="100" w:type="dxa"/>
              <w:left w:w="100" w:type="dxa"/>
              <w:bottom w:w="100" w:type="dxa"/>
              <w:right w:w="100" w:type="dxa"/>
            </w:tcMar>
          </w:tcPr>
          <w:p w14:paraId="62DE6BCC" w14:textId="77777777" w:rsidR="00F62E72" w:rsidRPr="00F62E72" w:rsidRDefault="00F62E72" w:rsidP="00F62E72">
            <w:pPr>
              <w:widowControl w:val="0"/>
              <w:pBdr>
                <w:top w:val="nil"/>
                <w:left w:val="nil"/>
                <w:bottom w:val="nil"/>
                <w:right w:val="nil"/>
                <w:between w:val="nil"/>
              </w:pBdr>
              <w:jc w:val="center"/>
              <w:rPr>
                <w:highlight w:val="white"/>
                <w:lang w:val="es-ES"/>
              </w:rPr>
            </w:pPr>
            <w:proofErr w:type="spellStart"/>
            <w:r w:rsidRPr="00F62E72">
              <w:rPr>
                <w:color w:val="1C1917"/>
                <w:highlight w:val="white"/>
                <w:lang w:val="es-ES"/>
              </w:rPr>
              <w:t>Madhur</w:t>
            </w:r>
            <w:proofErr w:type="spellEnd"/>
            <w:r w:rsidRPr="00F62E72">
              <w:rPr>
                <w:color w:val="1C1917"/>
                <w:highlight w:val="white"/>
                <w:lang w:val="es-ES"/>
              </w:rPr>
              <w:t xml:space="preserve">, </w:t>
            </w:r>
            <w:proofErr w:type="spellStart"/>
            <w:r w:rsidRPr="00F62E72">
              <w:rPr>
                <w:color w:val="1C1917"/>
                <w:highlight w:val="white"/>
                <w:lang w:val="es-ES"/>
              </w:rPr>
              <w:t>Ajay</w:t>
            </w:r>
            <w:proofErr w:type="spellEnd"/>
            <w:r w:rsidRPr="00F62E72">
              <w:rPr>
                <w:color w:val="1C1917"/>
                <w:highlight w:val="white"/>
                <w:lang w:val="es-ES"/>
              </w:rPr>
              <w:t xml:space="preserve">, </w:t>
            </w:r>
            <w:proofErr w:type="spellStart"/>
            <w:r w:rsidRPr="00F62E72">
              <w:rPr>
                <w:color w:val="1C1917"/>
                <w:highlight w:val="white"/>
                <w:lang w:val="es-ES"/>
              </w:rPr>
              <w:t>Vijay</w:t>
            </w:r>
            <w:proofErr w:type="spellEnd"/>
            <w:r w:rsidRPr="00F62E72">
              <w:rPr>
                <w:color w:val="1C1917"/>
                <w:highlight w:val="white"/>
                <w:lang w:val="es-ES"/>
              </w:rPr>
              <w:t xml:space="preserve">, </w:t>
            </w:r>
            <w:proofErr w:type="spellStart"/>
            <w:r w:rsidRPr="00F62E72">
              <w:rPr>
                <w:color w:val="1C1917"/>
                <w:highlight w:val="white"/>
                <w:lang w:val="es-ES"/>
              </w:rPr>
              <w:t>Pranjali</w:t>
            </w:r>
            <w:proofErr w:type="spellEnd"/>
            <w:r w:rsidRPr="00F62E72">
              <w:rPr>
                <w:color w:val="1C1917"/>
                <w:highlight w:val="white"/>
                <w:lang w:val="es-ES"/>
              </w:rPr>
              <w:t xml:space="preserve"> y Sunita</w:t>
            </w:r>
          </w:p>
        </w:tc>
        <w:tc>
          <w:tcPr>
            <w:tcW w:w="1559" w:type="dxa"/>
            <w:shd w:val="clear" w:color="auto" w:fill="auto"/>
            <w:tcMar>
              <w:top w:w="100" w:type="dxa"/>
              <w:left w:w="100" w:type="dxa"/>
              <w:bottom w:w="100" w:type="dxa"/>
              <w:right w:w="100" w:type="dxa"/>
            </w:tcMar>
          </w:tcPr>
          <w:p w14:paraId="09DA53DE" w14:textId="77777777" w:rsidR="00F62E72" w:rsidRPr="00DC7A56" w:rsidRDefault="00F62E72" w:rsidP="00F62E72">
            <w:pPr>
              <w:widowControl w:val="0"/>
              <w:pBdr>
                <w:top w:val="nil"/>
                <w:left w:val="nil"/>
                <w:bottom w:val="nil"/>
                <w:right w:val="nil"/>
                <w:between w:val="nil"/>
              </w:pBdr>
              <w:jc w:val="center"/>
              <w:rPr>
                <w:highlight w:val="white"/>
              </w:rPr>
            </w:pPr>
            <w:r w:rsidRPr="00DC7A56">
              <w:rPr>
                <w:color w:val="1C1917"/>
                <w:highlight w:val="white"/>
              </w:rPr>
              <w:t>Cryptography &amp; Network Security</w:t>
            </w:r>
          </w:p>
        </w:tc>
        <w:tc>
          <w:tcPr>
            <w:tcW w:w="709" w:type="dxa"/>
            <w:shd w:val="clear" w:color="auto" w:fill="auto"/>
            <w:tcMar>
              <w:top w:w="100" w:type="dxa"/>
              <w:left w:w="100" w:type="dxa"/>
              <w:bottom w:w="100" w:type="dxa"/>
              <w:right w:w="100" w:type="dxa"/>
            </w:tcMar>
            <w:vAlign w:val="center"/>
          </w:tcPr>
          <w:p w14:paraId="17D02E90" w14:textId="77777777" w:rsidR="00F62E72" w:rsidRPr="00DC7A56" w:rsidRDefault="00F62E72" w:rsidP="00F62E72">
            <w:pPr>
              <w:widowControl w:val="0"/>
              <w:pBdr>
                <w:top w:val="nil"/>
                <w:left w:val="nil"/>
                <w:bottom w:val="nil"/>
                <w:right w:val="nil"/>
                <w:between w:val="nil"/>
              </w:pBdr>
              <w:rPr>
                <w:highlight w:val="white"/>
              </w:rPr>
            </w:pPr>
            <w:r w:rsidRPr="00DC7A56">
              <w:rPr>
                <w:highlight w:val="white"/>
              </w:rPr>
              <w:t>2022</w:t>
            </w:r>
          </w:p>
        </w:tc>
        <w:tc>
          <w:tcPr>
            <w:tcW w:w="851" w:type="dxa"/>
            <w:shd w:val="clear" w:color="auto" w:fill="auto"/>
            <w:tcMar>
              <w:top w:w="100" w:type="dxa"/>
              <w:left w:w="100" w:type="dxa"/>
              <w:bottom w:w="100" w:type="dxa"/>
              <w:right w:w="100" w:type="dxa"/>
            </w:tcMar>
            <w:vAlign w:val="center"/>
          </w:tcPr>
          <w:p w14:paraId="289705A8"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India</w:t>
            </w:r>
          </w:p>
        </w:tc>
        <w:tc>
          <w:tcPr>
            <w:tcW w:w="4394" w:type="dxa"/>
            <w:shd w:val="clear" w:color="auto" w:fill="auto"/>
            <w:tcMar>
              <w:top w:w="100" w:type="dxa"/>
              <w:left w:w="100" w:type="dxa"/>
              <w:bottom w:w="100" w:type="dxa"/>
              <w:right w:w="100" w:type="dxa"/>
            </w:tcMar>
          </w:tcPr>
          <w:p w14:paraId="44C0D27A" w14:textId="77777777" w:rsidR="00F62E72" w:rsidRPr="00F62E72" w:rsidRDefault="00F62E72" w:rsidP="00F62E72">
            <w:pPr>
              <w:widowControl w:val="0"/>
              <w:jc w:val="both"/>
              <w:rPr>
                <w:highlight w:val="white"/>
                <w:lang w:val="es-ES"/>
              </w:rPr>
            </w:pPr>
            <w:r w:rsidRPr="00F62E72">
              <w:rPr>
                <w:highlight w:val="white"/>
                <w:lang w:val="es-ES"/>
              </w:rPr>
              <w:t xml:space="preserve">Utilizando una combinación de la esteganografía con la criptografía, se puede lograr un nivel aún mayor de seguridad y confidencialidad para los datos sensibles aumentado la seguridad de red al hacer que sea más difícil detectar y extraer la información confidencial que se transmite a través de la red. </w:t>
            </w:r>
          </w:p>
        </w:tc>
      </w:tr>
      <w:tr w:rsidR="00F62E72" w:rsidRPr="00F62E72" w14:paraId="14DD0E3B" w14:textId="77777777" w:rsidTr="00F53AB3">
        <w:tc>
          <w:tcPr>
            <w:tcW w:w="567" w:type="dxa"/>
            <w:shd w:val="clear" w:color="auto" w:fill="auto"/>
            <w:tcMar>
              <w:top w:w="100" w:type="dxa"/>
              <w:left w:w="100" w:type="dxa"/>
              <w:bottom w:w="100" w:type="dxa"/>
              <w:right w:w="100" w:type="dxa"/>
            </w:tcMar>
            <w:vAlign w:val="center"/>
          </w:tcPr>
          <w:p w14:paraId="1730E5D7"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6</w:t>
            </w:r>
          </w:p>
        </w:tc>
        <w:tc>
          <w:tcPr>
            <w:tcW w:w="1276" w:type="dxa"/>
            <w:shd w:val="clear" w:color="auto" w:fill="auto"/>
            <w:tcMar>
              <w:top w:w="100" w:type="dxa"/>
              <w:left w:w="100" w:type="dxa"/>
              <w:bottom w:w="100" w:type="dxa"/>
              <w:right w:w="100" w:type="dxa"/>
            </w:tcMar>
          </w:tcPr>
          <w:p w14:paraId="49EE1C5B" w14:textId="77777777" w:rsidR="00F62E72" w:rsidRPr="00DC7A56" w:rsidRDefault="00F62E72" w:rsidP="00F62E72">
            <w:pPr>
              <w:widowControl w:val="0"/>
              <w:pBdr>
                <w:top w:val="nil"/>
                <w:left w:val="nil"/>
                <w:bottom w:val="nil"/>
                <w:right w:val="nil"/>
                <w:between w:val="nil"/>
              </w:pBdr>
              <w:jc w:val="center"/>
              <w:rPr>
                <w:highlight w:val="white"/>
              </w:rPr>
            </w:pPr>
            <w:r w:rsidRPr="00DC7A56">
              <w:rPr>
                <w:color w:val="1C1917"/>
                <w:highlight w:val="white"/>
              </w:rPr>
              <w:t xml:space="preserve">Beijing Chen, </w:t>
            </w:r>
            <w:proofErr w:type="spellStart"/>
            <w:r w:rsidRPr="00DC7A56">
              <w:rPr>
                <w:color w:val="1C1917"/>
                <w:highlight w:val="white"/>
              </w:rPr>
              <w:t>Jiaxin</w:t>
            </w:r>
            <w:proofErr w:type="spellEnd"/>
            <w:r w:rsidRPr="00DC7A56">
              <w:rPr>
                <w:color w:val="1C1917"/>
                <w:highlight w:val="white"/>
              </w:rPr>
              <w:t xml:space="preserve"> Wang, </w:t>
            </w:r>
            <w:proofErr w:type="spellStart"/>
            <w:r w:rsidRPr="00DC7A56">
              <w:rPr>
                <w:color w:val="1C1917"/>
                <w:highlight w:val="white"/>
              </w:rPr>
              <w:t>Yingyue</w:t>
            </w:r>
            <w:proofErr w:type="spellEnd"/>
            <w:r w:rsidRPr="00DC7A56">
              <w:rPr>
                <w:color w:val="1C1917"/>
                <w:highlight w:val="white"/>
              </w:rPr>
              <w:t xml:space="preserve"> Chen, </w:t>
            </w:r>
            <w:proofErr w:type="spellStart"/>
            <w:r w:rsidRPr="00DC7A56">
              <w:rPr>
                <w:color w:val="1C1917"/>
                <w:highlight w:val="white"/>
              </w:rPr>
              <w:t>Zilong</w:t>
            </w:r>
            <w:proofErr w:type="spellEnd"/>
            <w:r w:rsidRPr="00DC7A56">
              <w:rPr>
                <w:color w:val="1C1917"/>
                <w:highlight w:val="white"/>
              </w:rPr>
              <w:t xml:space="preserve"> </w:t>
            </w:r>
            <w:proofErr w:type="spellStart"/>
            <w:r w:rsidRPr="00DC7A56">
              <w:rPr>
                <w:color w:val="1C1917"/>
                <w:highlight w:val="white"/>
              </w:rPr>
              <w:t>Jin</w:t>
            </w:r>
            <w:proofErr w:type="spellEnd"/>
            <w:r w:rsidRPr="00DC7A56">
              <w:rPr>
                <w:color w:val="1C1917"/>
                <w:highlight w:val="white"/>
              </w:rPr>
              <w:t xml:space="preserve">, </w:t>
            </w:r>
            <w:proofErr w:type="spellStart"/>
            <w:r w:rsidRPr="00DC7A56">
              <w:rPr>
                <w:color w:val="1C1917"/>
                <w:highlight w:val="white"/>
              </w:rPr>
              <w:t>Hiuk</w:t>
            </w:r>
            <w:proofErr w:type="spellEnd"/>
            <w:r w:rsidRPr="00DC7A56">
              <w:rPr>
                <w:color w:val="1C1917"/>
                <w:highlight w:val="white"/>
              </w:rPr>
              <w:t xml:space="preserve"> Jae Shim y Yun-Qing Shi.</w:t>
            </w:r>
          </w:p>
        </w:tc>
        <w:tc>
          <w:tcPr>
            <w:tcW w:w="1559" w:type="dxa"/>
            <w:shd w:val="clear" w:color="auto" w:fill="auto"/>
            <w:tcMar>
              <w:top w:w="100" w:type="dxa"/>
              <w:left w:w="100" w:type="dxa"/>
              <w:bottom w:w="100" w:type="dxa"/>
              <w:right w:w="100" w:type="dxa"/>
            </w:tcMar>
          </w:tcPr>
          <w:p w14:paraId="4EC2B230" w14:textId="77777777" w:rsidR="00F62E72" w:rsidRPr="00DC7A56" w:rsidRDefault="00F62E72" w:rsidP="00F62E72">
            <w:pPr>
              <w:widowControl w:val="0"/>
              <w:pBdr>
                <w:top w:val="nil"/>
                <w:left w:val="nil"/>
                <w:bottom w:val="nil"/>
                <w:right w:val="nil"/>
                <w:between w:val="nil"/>
              </w:pBdr>
              <w:jc w:val="center"/>
              <w:rPr>
                <w:highlight w:val="white"/>
              </w:rPr>
            </w:pPr>
            <w:r w:rsidRPr="00DC7A56">
              <w:rPr>
                <w:color w:val="1C1917"/>
                <w:highlight w:val="white"/>
              </w:rPr>
              <w:t>High-Capacity Robust Image Steganography via Adversarial Network</w:t>
            </w:r>
          </w:p>
        </w:tc>
        <w:tc>
          <w:tcPr>
            <w:tcW w:w="709" w:type="dxa"/>
            <w:shd w:val="clear" w:color="auto" w:fill="auto"/>
            <w:tcMar>
              <w:top w:w="100" w:type="dxa"/>
              <w:left w:w="100" w:type="dxa"/>
              <w:bottom w:w="100" w:type="dxa"/>
              <w:right w:w="100" w:type="dxa"/>
            </w:tcMar>
            <w:vAlign w:val="center"/>
          </w:tcPr>
          <w:p w14:paraId="1E3AC131" w14:textId="77777777" w:rsidR="00F62E72" w:rsidRPr="00DC7A56" w:rsidRDefault="00F62E72" w:rsidP="00F62E72">
            <w:pPr>
              <w:widowControl w:val="0"/>
              <w:pBdr>
                <w:top w:val="nil"/>
                <w:left w:val="nil"/>
                <w:bottom w:val="nil"/>
                <w:right w:val="nil"/>
                <w:between w:val="nil"/>
              </w:pBdr>
              <w:jc w:val="center"/>
              <w:rPr>
                <w:highlight w:val="white"/>
              </w:rPr>
            </w:pPr>
            <w:r w:rsidRPr="00DC7A56">
              <w:rPr>
                <w:color w:val="1C1917"/>
                <w:highlight w:val="white"/>
              </w:rPr>
              <w:t xml:space="preserve">2020 </w:t>
            </w:r>
          </w:p>
        </w:tc>
        <w:tc>
          <w:tcPr>
            <w:tcW w:w="851" w:type="dxa"/>
            <w:shd w:val="clear" w:color="auto" w:fill="auto"/>
            <w:tcMar>
              <w:top w:w="100" w:type="dxa"/>
              <w:left w:w="100" w:type="dxa"/>
              <w:bottom w:w="100" w:type="dxa"/>
              <w:right w:w="100" w:type="dxa"/>
            </w:tcMar>
            <w:vAlign w:val="center"/>
          </w:tcPr>
          <w:p w14:paraId="4F1241E7"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China</w:t>
            </w:r>
          </w:p>
        </w:tc>
        <w:tc>
          <w:tcPr>
            <w:tcW w:w="4394" w:type="dxa"/>
            <w:shd w:val="clear" w:color="auto" w:fill="auto"/>
            <w:tcMar>
              <w:top w:w="100" w:type="dxa"/>
              <w:left w:w="100" w:type="dxa"/>
              <w:bottom w:w="100" w:type="dxa"/>
              <w:right w:w="100" w:type="dxa"/>
            </w:tcMar>
          </w:tcPr>
          <w:p w14:paraId="0A77113D" w14:textId="77777777" w:rsidR="00F62E72" w:rsidRPr="00F62E72" w:rsidRDefault="00F62E72" w:rsidP="00F62E72">
            <w:pPr>
              <w:widowControl w:val="0"/>
              <w:pBdr>
                <w:top w:val="nil"/>
                <w:left w:val="nil"/>
                <w:bottom w:val="nil"/>
                <w:right w:val="nil"/>
                <w:between w:val="nil"/>
              </w:pBdr>
              <w:jc w:val="both"/>
              <w:rPr>
                <w:highlight w:val="white"/>
                <w:lang w:val="es-ES"/>
              </w:rPr>
            </w:pPr>
            <w:r w:rsidRPr="00F62E72">
              <w:rPr>
                <w:highlight w:val="white"/>
                <w:lang w:val="es-ES"/>
              </w:rPr>
              <w:t xml:space="preserve">Se introduce una red de </w:t>
            </w:r>
            <w:proofErr w:type="spellStart"/>
            <w:r w:rsidRPr="00F62E72">
              <w:rPr>
                <w:highlight w:val="white"/>
                <w:lang w:val="es-ES"/>
              </w:rPr>
              <w:t>estegoanálisis</w:t>
            </w:r>
            <w:proofErr w:type="spellEnd"/>
            <w:r w:rsidRPr="00F62E72">
              <w:rPr>
                <w:highlight w:val="white"/>
                <w:lang w:val="es-ES"/>
              </w:rPr>
              <w:t xml:space="preserve"> para mejorar la seguridad contra la detección de la información oculta, y una red de ataque para mejorar la robustez contra algunos tipos de alteraciones, como el ruido, el filtrado y el recorte.</w:t>
            </w:r>
          </w:p>
        </w:tc>
      </w:tr>
      <w:tr w:rsidR="00F62E72" w:rsidRPr="00F62E72" w14:paraId="3F77294E" w14:textId="77777777" w:rsidTr="00F53AB3">
        <w:tc>
          <w:tcPr>
            <w:tcW w:w="567" w:type="dxa"/>
            <w:shd w:val="clear" w:color="auto" w:fill="auto"/>
            <w:tcMar>
              <w:top w:w="100" w:type="dxa"/>
              <w:left w:w="100" w:type="dxa"/>
              <w:bottom w:w="100" w:type="dxa"/>
              <w:right w:w="100" w:type="dxa"/>
            </w:tcMar>
            <w:vAlign w:val="center"/>
          </w:tcPr>
          <w:p w14:paraId="7F77A254"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7</w:t>
            </w:r>
          </w:p>
        </w:tc>
        <w:tc>
          <w:tcPr>
            <w:tcW w:w="1276" w:type="dxa"/>
            <w:shd w:val="clear" w:color="auto" w:fill="auto"/>
            <w:tcMar>
              <w:top w:w="100" w:type="dxa"/>
              <w:left w:w="100" w:type="dxa"/>
              <w:bottom w:w="100" w:type="dxa"/>
              <w:right w:w="100" w:type="dxa"/>
            </w:tcMar>
          </w:tcPr>
          <w:p w14:paraId="2B9B79DC" w14:textId="77777777" w:rsidR="00F62E72" w:rsidRPr="00DC7A56" w:rsidRDefault="00F62E72" w:rsidP="00F62E72">
            <w:pPr>
              <w:widowControl w:val="0"/>
              <w:pBdr>
                <w:top w:val="nil"/>
                <w:left w:val="nil"/>
                <w:bottom w:val="nil"/>
                <w:right w:val="nil"/>
                <w:between w:val="nil"/>
              </w:pBdr>
              <w:jc w:val="center"/>
              <w:rPr>
                <w:highlight w:val="white"/>
              </w:rPr>
            </w:pPr>
            <w:proofErr w:type="spellStart"/>
            <w:r w:rsidRPr="00DC7A56">
              <w:rPr>
                <w:color w:val="1C1917"/>
                <w:highlight w:val="white"/>
              </w:rPr>
              <w:t>Xintao</w:t>
            </w:r>
            <w:proofErr w:type="spellEnd"/>
            <w:r w:rsidRPr="00DC7A56">
              <w:rPr>
                <w:color w:val="1C1917"/>
                <w:highlight w:val="white"/>
              </w:rPr>
              <w:t xml:space="preserve"> Duan, </w:t>
            </w:r>
            <w:proofErr w:type="spellStart"/>
            <w:r w:rsidRPr="00DC7A56">
              <w:rPr>
                <w:color w:val="1C1917"/>
                <w:highlight w:val="white"/>
              </w:rPr>
              <w:t>Zhiqiang</w:t>
            </w:r>
            <w:proofErr w:type="spellEnd"/>
            <w:r w:rsidRPr="00DC7A56">
              <w:rPr>
                <w:color w:val="1C1917"/>
                <w:highlight w:val="white"/>
              </w:rPr>
              <w:t xml:space="preserve"> Shao, </w:t>
            </w:r>
            <w:proofErr w:type="spellStart"/>
            <w:r w:rsidRPr="00DC7A56">
              <w:rPr>
                <w:color w:val="1C1917"/>
                <w:highlight w:val="white"/>
              </w:rPr>
              <w:t>Wenxin</w:t>
            </w:r>
            <w:proofErr w:type="spellEnd"/>
            <w:r w:rsidRPr="00DC7A56">
              <w:rPr>
                <w:color w:val="1C1917"/>
                <w:highlight w:val="white"/>
              </w:rPr>
              <w:t xml:space="preserve"> Wang, </w:t>
            </w:r>
            <w:proofErr w:type="spellStart"/>
            <w:r w:rsidRPr="00DC7A56">
              <w:rPr>
                <w:color w:val="1C1917"/>
                <w:highlight w:val="white"/>
              </w:rPr>
              <w:t>En</w:t>
            </w:r>
            <w:proofErr w:type="spellEnd"/>
            <w:r w:rsidRPr="00DC7A56">
              <w:rPr>
                <w:color w:val="1C1917"/>
                <w:highlight w:val="white"/>
              </w:rPr>
              <w:t xml:space="preserve"> Zhang, </w:t>
            </w:r>
            <w:proofErr w:type="spellStart"/>
            <w:r w:rsidRPr="00DC7A56">
              <w:rPr>
                <w:color w:val="1C1917"/>
                <w:highlight w:val="white"/>
              </w:rPr>
              <w:t>Dongli</w:t>
            </w:r>
            <w:proofErr w:type="spellEnd"/>
            <w:r w:rsidRPr="00DC7A56">
              <w:rPr>
                <w:color w:val="1C1917"/>
                <w:highlight w:val="white"/>
              </w:rPr>
              <w:t xml:space="preserve"> Yue, </w:t>
            </w:r>
            <w:proofErr w:type="spellStart"/>
            <w:r w:rsidRPr="00DC7A56">
              <w:rPr>
                <w:color w:val="1C1917"/>
                <w:highlight w:val="white"/>
              </w:rPr>
              <w:t>Chuan</w:t>
            </w:r>
            <w:proofErr w:type="spellEnd"/>
            <w:r w:rsidRPr="00DC7A56">
              <w:rPr>
                <w:color w:val="1C1917"/>
                <w:highlight w:val="white"/>
              </w:rPr>
              <w:t xml:space="preserve"> Qin y </w:t>
            </w:r>
            <w:proofErr w:type="spellStart"/>
            <w:r w:rsidRPr="00DC7A56">
              <w:rPr>
                <w:color w:val="1C1917"/>
                <w:highlight w:val="white"/>
              </w:rPr>
              <w:t>Haewoon</w:t>
            </w:r>
            <w:proofErr w:type="spellEnd"/>
            <w:r w:rsidRPr="00DC7A56">
              <w:rPr>
                <w:color w:val="1C1917"/>
                <w:highlight w:val="white"/>
              </w:rPr>
              <w:t xml:space="preserve"> Nam.</w:t>
            </w:r>
          </w:p>
        </w:tc>
        <w:tc>
          <w:tcPr>
            <w:tcW w:w="1559" w:type="dxa"/>
            <w:shd w:val="clear" w:color="auto" w:fill="auto"/>
            <w:tcMar>
              <w:top w:w="100" w:type="dxa"/>
              <w:left w:w="100" w:type="dxa"/>
              <w:bottom w:w="100" w:type="dxa"/>
              <w:right w:w="100" w:type="dxa"/>
            </w:tcMar>
          </w:tcPr>
          <w:p w14:paraId="069EC4D1" w14:textId="77777777" w:rsidR="00F62E72" w:rsidRPr="00DC7A56" w:rsidRDefault="00F62E72" w:rsidP="00F62E72">
            <w:pPr>
              <w:widowControl w:val="0"/>
              <w:pBdr>
                <w:top w:val="nil"/>
                <w:left w:val="nil"/>
                <w:bottom w:val="nil"/>
                <w:right w:val="nil"/>
                <w:between w:val="nil"/>
              </w:pBdr>
              <w:jc w:val="center"/>
              <w:rPr>
                <w:highlight w:val="white"/>
              </w:rPr>
            </w:pPr>
            <w:r w:rsidRPr="00DC7A56">
              <w:rPr>
                <w:color w:val="1C1917"/>
                <w:highlight w:val="white"/>
              </w:rPr>
              <w:t>A Steganography Model Data Protection Method Based on Scrambling Encryption</w:t>
            </w:r>
          </w:p>
        </w:tc>
        <w:tc>
          <w:tcPr>
            <w:tcW w:w="709" w:type="dxa"/>
            <w:shd w:val="clear" w:color="auto" w:fill="auto"/>
            <w:tcMar>
              <w:top w:w="100" w:type="dxa"/>
              <w:left w:w="100" w:type="dxa"/>
              <w:bottom w:w="100" w:type="dxa"/>
              <w:right w:w="100" w:type="dxa"/>
            </w:tcMar>
            <w:vAlign w:val="center"/>
          </w:tcPr>
          <w:p w14:paraId="13F13BE1" w14:textId="77777777" w:rsidR="00F62E72" w:rsidRPr="00DC7A56" w:rsidRDefault="00F62E72" w:rsidP="00F62E72">
            <w:pPr>
              <w:widowControl w:val="0"/>
              <w:pBdr>
                <w:top w:val="nil"/>
                <w:left w:val="nil"/>
                <w:bottom w:val="nil"/>
                <w:right w:val="nil"/>
                <w:between w:val="nil"/>
              </w:pBdr>
              <w:jc w:val="center"/>
              <w:rPr>
                <w:highlight w:val="white"/>
              </w:rPr>
            </w:pPr>
            <w:r w:rsidRPr="00DC7A56">
              <w:rPr>
                <w:color w:val="1C1917"/>
                <w:highlight w:val="white"/>
              </w:rPr>
              <w:t xml:space="preserve">2022 </w:t>
            </w:r>
          </w:p>
        </w:tc>
        <w:tc>
          <w:tcPr>
            <w:tcW w:w="851" w:type="dxa"/>
            <w:shd w:val="clear" w:color="auto" w:fill="auto"/>
            <w:tcMar>
              <w:top w:w="100" w:type="dxa"/>
              <w:left w:w="100" w:type="dxa"/>
              <w:bottom w:w="100" w:type="dxa"/>
              <w:right w:w="100" w:type="dxa"/>
            </w:tcMar>
            <w:vAlign w:val="center"/>
          </w:tcPr>
          <w:p w14:paraId="2892D1D3"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China</w:t>
            </w:r>
          </w:p>
        </w:tc>
        <w:tc>
          <w:tcPr>
            <w:tcW w:w="4394" w:type="dxa"/>
            <w:shd w:val="clear" w:color="auto" w:fill="auto"/>
            <w:tcMar>
              <w:top w:w="100" w:type="dxa"/>
              <w:left w:w="100" w:type="dxa"/>
              <w:bottom w:w="100" w:type="dxa"/>
              <w:right w:w="100" w:type="dxa"/>
            </w:tcMar>
          </w:tcPr>
          <w:p w14:paraId="23885024" w14:textId="77777777" w:rsidR="00F62E72" w:rsidRPr="00F62E72" w:rsidRDefault="00F62E72" w:rsidP="00F62E72">
            <w:pPr>
              <w:widowControl w:val="0"/>
              <w:pBdr>
                <w:top w:val="nil"/>
                <w:left w:val="nil"/>
                <w:bottom w:val="nil"/>
                <w:right w:val="nil"/>
                <w:between w:val="nil"/>
              </w:pBdr>
              <w:jc w:val="both"/>
              <w:rPr>
                <w:highlight w:val="white"/>
                <w:lang w:val="es-ES"/>
              </w:rPr>
            </w:pPr>
            <w:r w:rsidRPr="00F62E72">
              <w:rPr>
                <w:highlight w:val="white"/>
                <w:lang w:val="es-ES"/>
              </w:rPr>
              <w:t xml:space="preserve">Proponen una idea basada en la codificación de parámetros del modelo de red. Su importancia destaca en que cuando se utilizan parámetros codificados para la extracción de imágenes secretas, se extrae una imagen sin sentido independiente de la imagen secreta, lo que demuestra que este método puede proteger bien la seguridad del modelo de red de esteganografía. </w:t>
            </w:r>
          </w:p>
        </w:tc>
      </w:tr>
      <w:tr w:rsidR="00F62E72" w:rsidRPr="00F62E72" w14:paraId="4E6FB4B1" w14:textId="77777777" w:rsidTr="00F53AB3">
        <w:tc>
          <w:tcPr>
            <w:tcW w:w="567" w:type="dxa"/>
            <w:shd w:val="clear" w:color="auto" w:fill="auto"/>
            <w:tcMar>
              <w:top w:w="100" w:type="dxa"/>
              <w:left w:w="100" w:type="dxa"/>
              <w:bottom w:w="100" w:type="dxa"/>
              <w:right w:w="100" w:type="dxa"/>
            </w:tcMar>
            <w:vAlign w:val="center"/>
          </w:tcPr>
          <w:p w14:paraId="59785FF7"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8</w:t>
            </w:r>
          </w:p>
        </w:tc>
        <w:tc>
          <w:tcPr>
            <w:tcW w:w="1276" w:type="dxa"/>
            <w:shd w:val="clear" w:color="auto" w:fill="auto"/>
            <w:tcMar>
              <w:top w:w="100" w:type="dxa"/>
              <w:left w:w="100" w:type="dxa"/>
              <w:bottom w:w="100" w:type="dxa"/>
              <w:right w:w="100" w:type="dxa"/>
            </w:tcMar>
          </w:tcPr>
          <w:p w14:paraId="7A065D45"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Wu, Z.; Guo, J.; Zhang, C.; Li, C</w:t>
            </w:r>
          </w:p>
        </w:tc>
        <w:tc>
          <w:tcPr>
            <w:tcW w:w="1559" w:type="dxa"/>
            <w:shd w:val="clear" w:color="auto" w:fill="auto"/>
            <w:tcMar>
              <w:top w:w="100" w:type="dxa"/>
              <w:left w:w="100" w:type="dxa"/>
              <w:bottom w:w="100" w:type="dxa"/>
              <w:right w:w="100" w:type="dxa"/>
            </w:tcMar>
          </w:tcPr>
          <w:p w14:paraId="61351866"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Steganography and Steganalysis in Voice over IP: A Review</w:t>
            </w:r>
          </w:p>
        </w:tc>
        <w:tc>
          <w:tcPr>
            <w:tcW w:w="709" w:type="dxa"/>
            <w:shd w:val="clear" w:color="auto" w:fill="auto"/>
            <w:tcMar>
              <w:top w:w="100" w:type="dxa"/>
              <w:left w:w="100" w:type="dxa"/>
              <w:bottom w:w="100" w:type="dxa"/>
              <w:right w:w="100" w:type="dxa"/>
            </w:tcMar>
            <w:vAlign w:val="center"/>
          </w:tcPr>
          <w:p w14:paraId="4CF5F678"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2021</w:t>
            </w:r>
          </w:p>
        </w:tc>
        <w:tc>
          <w:tcPr>
            <w:tcW w:w="851" w:type="dxa"/>
            <w:shd w:val="clear" w:color="auto" w:fill="auto"/>
            <w:tcMar>
              <w:top w:w="100" w:type="dxa"/>
              <w:left w:w="100" w:type="dxa"/>
              <w:bottom w:w="100" w:type="dxa"/>
              <w:right w:w="100" w:type="dxa"/>
            </w:tcMar>
            <w:vAlign w:val="center"/>
          </w:tcPr>
          <w:p w14:paraId="12FD2546"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China</w:t>
            </w:r>
          </w:p>
        </w:tc>
        <w:tc>
          <w:tcPr>
            <w:tcW w:w="4394" w:type="dxa"/>
            <w:shd w:val="clear" w:color="auto" w:fill="auto"/>
            <w:tcMar>
              <w:top w:w="100" w:type="dxa"/>
              <w:left w:w="100" w:type="dxa"/>
              <w:bottom w:w="100" w:type="dxa"/>
              <w:right w:w="100" w:type="dxa"/>
            </w:tcMar>
          </w:tcPr>
          <w:p w14:paraId="148BB371" w14:textId="77777777" w:rsidR="00F62E72" w:rsidRPr="00F62E72" w:rsidRDefault="00F62E72" w:rsidP="00F62E72">
            <w:pPr>
              <w:widowControl w:val="0"/>
              <w:pBdr>
                <w:top w:val="nil"/>
                <w:left w:val="nil"/>
                <w:bottom w:val="nil"/>
                <w:right w:val="nil"/>
                <w:between w:val="nil"/>
              </w:pBdr>
              <w:jc w:val="both"/>
              <w:rPr>
                <w:highlight w:val="white"/>
                <w:lang w:val="es-ES"/>
              </w:rPr>
            </w:pPr>
            <w:r w:rsidRPr="00F62E72">
              <w:rPr>
                <w:highlight w:val="white"/>
                <w:lang w:val="es-ES"/>
              </w:rPr>
              <w:t xml:space="preserve">La esteganografía es relevante para la seguridad de la red porque puede proporcionar una capa adicional de protección para la transmisión de datos sensibles como la esteganografía basada en VoIP (Voz sobre IP), esto se refiere al uso de la voz como portador de </w:t>
            </w:r>
            <w:r w:rsidRPr="00F62E72">
              <w:rPr>
                <w:highlight w:val="white"/>
                <w:lang w:val="es-ES"/>
              </w:rPr>
              <w:lastRenderedPageBreak/>
              <w:t>información secreta.</w:t>
            </w:r>
          </w:p>
        </w:tc>
      </w:tr>
      <w:tr w:rsidR="00F62E72" w:rsidRPr="00F62E72" w14:paraId="51096406" w14:textId="77777777" w:rsidTr="00F53AB3">
        <w:tc>
          <w:tcPr>
            <w:tcW w:w="567" w:type="dxa"/>
            <w:shd w:val="clear" w:color="auto" w:fill="auto"/>
            <w:tcMar>
              <w:top w:w="100" w:type="dxa"/>
              <w:left w:w="100" w:type="dxa"/>
              <w:bottom w:w="100" w:type="dxa"/>
              <w:right w:w="100" w:type="dxa"/>
            </w:tcMar>
            <w:vAlign w:val="center"/>
          </w:tcPr>
          <w:p w14:paraId="2E73BE72"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lastRenderedPageBreak/>
              <w:t>9</w:t>
            </w:r>
          </w:p>
        </w:tc>
        <w:tc>
          <w:tcPr>
            <w:tcW w:w="1276" w:type="dxa"/>
            <w:shd w:val="clear" w:color="auto" w:fill="auto"/>
            <w:tcMar>
              <w:top w:w="100" w:type="dxa"/>
              <w:left w:w="100" w:type="dxa"/>
              <w:bottom w:w="100" w:type="dxa"/>
              <w:right w:w="100" w:type="dxa"/>
            </w:tcMar>
          </w:tcPr>
          <w:p w14:paraId="295DF495" w14:textId="77777777" w:rsidR="00F62E72" w:rsidRPr="00DC7A56" w:rsidRDefault="00F62E72" w:rsidP="00F62E72">
            <w:pPr>
              <w:widowControl w:val="0"/>
              <w:pBdr>
                <w:top w:val="nil"/>
                <w:left w:val="nil"/>
                <w:bottom w:val="nil"/>
                <w:right w:val="nil"/>
                <w:between w:val="nil"/>
              </w:pBdr>
              <w:jc w:val="center"/>
              <w:rPr>
                <w:highlight w:val="white"/>
              </w:rPr>
            </w:pPr>
            <w:proofErr w:type="spellStart"/>
            <w:r w:rsidRPr="00DC7A56">
              <w:rPr>
                <w:highlight w:val="white"/>
              </w:rPr>
              <w:t>Ibrahi</w:t>
            </w:r>
            <w:proofErr w:type="spellEnd"/>
            <w:r w:rsidRPr="00DC7A56">
              <w:rPr>
                <w:highlight w:val="white"/>
              </w:rPr>
              <w:t xml:space="preserve"> </w:t>
            </w:r>
            <w:proofErr w:type="spellStart"/>
            <w:r w:rsidRPr="00DC7A56">
              <w:rPr>
                <w:highlight w:val="white"/>
              </w:rPr>
              <w:t>Abunad</w:t>
            </w:r>
            <w:proofErr w:type="spellEnd"/>
            <w:r w:rsidRPr="00DC7A56">
              <w:rPr>
                <w:highlight w:val="white"/>
              </w:rPr>
              <w:t xml:space="preserve">, Hana Abdullah, Saud S., </w:t>
            </w:r>
            <w:proofErr w:type="spellStart"/>
            <w:r w:rsidRPr="00DC7A56">
              <w:rPr>
                <w:highlight w:val="white"/>
              </w:rPr>
              <w:t>MashaelM</w:t>
            </w:r>
            <w:proofErr w:type="spellEnd"/>
            <w:r w:rsidRPr="00DC7A56">
              <w:rPr>
                <w:highlight w:val="white"/>
              </w:rPr>
              <w:t xml:space="preserve">., </w:t>
            </w:r>
            <w:proofErr w:type="spellStart"/>
            <w:r w:rsidRPr="00DC7A56">
              <w:rPr>
                <w:highlight w:val="white"/>
              </w:rPr>
              <w:t>Manar</w:t>
            </w:r>
            <w:proofErr w:type="spellEnd"/>
            <w:r>
              <w:rPr>
                <w:highlight w:val="white"/>
              </w:rPr>
              <w:t xml:space="preserve"> </w:t>
            </w:r>
            <w:r w:rsidRPr="00DC7A56">
              <w:rPr>
                <w:highlight w:val="white"/>
              </w:rPr>
              <w:t xml:space="preserve">Ahmed </w:t>
            </w:r>
            <w:proofErr w:type="spellStart"/>
            <w:r w:rsidRPr="00DC7A56">
              <w:rPr>
                <w:highlight w:val="white"/>
              </w:rPr>
              <w:t>Haza</w:t>
            </w:r>
            <w:proofErr w:type="spellEnd"/>
            <w:r w:rsidRPr="00DC7A56">
              <w:rPr>
                <w:highlight w:val="white"/>
              </w:rPr>
              <w:t>,</w:t>
            </w:r>
            <w:r w:rsidRPr="00DC7A56">
              <w:rPr>
                <w:highlight w:val="white"/>
              </w:rPr>
              <w:tab/>
              <w:t xml:space="preserve">Abu </w:t>
            </w:r>
            <w:proofErr w:type="spellStart"/>
            <w:r w:rsidRPr="00DC7A56">
              <w:rPr>
                <w:highlight w:val="white"/>
              </w:rPr>
              <w:t>Sarwa</w:t>
            </w:r>
            <w:proofErr w:type="spellEnd"/>
            <w:r>
              <w:rPr>
                <w:highlight w:val="white"/>
              </w:rPr>
              <w:t xml:space="preserve"> </w:t>
            </w:r>
            <w:proofErr w:type="spellStart"/>
            <w:r w:rsidRPr="00DC7A56">
              <w:rPr>
                <w:highlight w:val="white"/>
              </w:rPr>
              <w:t>Zaani</w:t>
            </w:r>
            <w:proofErr w:type="spellEnd"/>
            <w:r w:rsidRPr="00DC7A56">
              <w:rPr>
                <w:highlight w:val="white"/>
              </w:rPr>
              <w:t xml:space="preserve">, </w:t>
            </w:r>
            <w:proofErr w:type="spellStart"/>
            <w:r w:rsidRPr="00DC7A56">
              <w:rPr>
                <w:highlight w:val="white"/>
              </w:rPr>
              <w:t>Abdelwahed</w:t>
            </w:r>
            <w:proofErr w:type="spellEnd"/>
            <w:r w:rsidRPr="00DC7A56">
              <w:rPr>
                <w:highlight w:val="white"/>
              </w:rPr>
              <w:t xml:space="preserve"> y </w:t>
            </w:r>
            <w:proofErr w:type="spellStart"/>
            <w:r w:rsidRPr="00DC7A56">
              <w:rPr>
                <w:highlight w:val="white"/>
              </w:rPr>
              <w:t>Ishfaq</w:t>
            </w:r>
            <w:proofErr w:type="spellEnd"/>
            <w:r>
              <w:rPr>
                <w:highlight w:val="white"/>
              </w:rPr>
              <w:t xml:space="preserve"> </w:t>
            </w:r>
            <w:r w:rsidRPr="00DC7A56">
              <w:rPr>
                <w:highlight w:val="white"/>
              </w:rPr>
              <w:t>Yaseen</w:t>
            </w:r>
          </w:p>
        </w:tc>
        <w:tc>
          <w:tcPr>
            <w:tcW w:w="1559" w:type="dxa"/>
            <w:shd w:val="clear" w:color="auto" w:fill="auto"/>
            <w:tcMar>
              <w:top w:w="100" w:type="dxa"/>
              <w:left w:w="100" w:type="dxa"/>
              <w:bottom w:w="100" w:type="dxa"/>
              <w:right w:w="100" w:type="dxa"/>
            </w:tcMar>
          </w:tcPr>
          <w:p w14:paraId="147CB174"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Optimal Multikey Homomorphic Encryption with Steganography Approach for Multimedia Security in Internet of Everything Environment</w:t>
            </w:r>
          </w:p>
        </w:tc>
        <w:tc>
          <w:tcPr>
            <w:tcW w:w="709" w:type="dxa"/>
            <w:shd w:val="clear" w:color="auto" w:fill="auto"/>
            <w:tcMar>
              <w:top w:w="100" w:type="dxa"/>
              <w:left w:w="100" w:type="dxa"/>
              <w:bottom w:w="100" w:type="dxa"/>
              <w:right w:w="100" w:type="dxa"/>
            </w:tcMar>
            <w:vAlign w:val="center"/>
          </w:tcPr>
          <w:p w14:paraId="0EB060E5"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2022</w:t>
            </w:r>
          </w:p>
        </w:tc>
        <w:tc>
          <w:tcPr>
            <w:tcW w:w="851" w:type="dxa"/>
            <w:shd w:val="clear" w:color="auto" w:fill="auto"/>
            <w:tcMar>
              <w:top w:w="100" w:type="dxa"/>
              <w:left w:w="100" w:type="dxa"/>
              <w:bottom w:w="100" w:type="dxa"/>
              <w:right w:w="100" w:type="dxa"/>
            </w:tcMar>
            <w:vAlign w:val="center"/>
          </w:tcPr>
          <w:p w14:paraId="1F81FC0C"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 xml:space="preserve">Arabia </w:t>
            </w:r>
            <w:proofErr w:type="spellStart"/>
            <w:r w:rsidRPr="00DC7A56">
              <w:rPr>
                <w:highlight w:val="white"/>
              </w:rPr>
              <w:t>Saudita</w:t>
            </w:r>
            <w:proofErr w:type="spellEnd"/>
          </w:p>
        </w:tc>
        <w:tc>
          <w:tcPr>
            <w:tcW w:w="4394" w:type="dxa"/>
            <w:shd w:val="clear" w:color="auto" w:fill="auto"/>
            <w:tcMar>
              <w:top w:w="100" w:type="dxa"/>
              <w:left w:w="100" w:type="dxa"/>
              <w:bottom w:w="100" w:type="dxa"/>
              <w:right w:w="100" w:type="dxa"/>
            </w:tcMar>
          </w:tcPr>
          <w:p w14:paraId="58AF1D71" w14:textId="77777777" w:rsidR="00F62E72" w:rsidRPr="00F62E72" w:rsidRDefault="00F62E72" w:rsidP="00F62E72">
            <w:pPr>
              <w:widowControl w:val="0"/>
              <w:pBdr>
                <w:top w:val="nil"/>
                <w:left w:val="nil"/>
                <w:bottom w:val="nil"/>
                <w:right w:val="nil"/>
                <w:between w:val="nil"/>
              </w:pBdr>
              <w:jc w:val="both"/>
              <w:rPr>
                <w:highlight w:val="white"/>
                <w:lang w:val="es-ES"/>
              </w:rPr>
            </w:pPr>
            <w:r w:rsidRPr="00F62E72">
              <w:rPr>
                <w:highlight w:val="white"/>
                <w:lang w:val="es-ES"/>
              </w:rPr>
              <w:t xml:space="preserve">Establecen que la importancia de la esteganografía en la red se basa en el cifrado </w:t>
            </w:r>
            <w:proofErr w:type="spellStart"/>
            <w:r w:rsidRPr="00F62E72">
              <w:rPr>
                <w:highlight w:val="white"/>
                <w:lang w:val="es-ES"/>
              </w:rPr>
              <w:t>homomórfico</w:t>
            </w:r>
            <w:proofErr w:type="spellEnd"/>
            <w:r w:rsidRPr="00F62E72">
              <w:rPr>
                <w:highlight w:val="white"/>
                <w:lang w:val="es-ES"/>
              </w:rPr>
              <w:t xml:space="preserve"> </w:t>
            </w:r>
            <w:proofErr w:type="spellStart"/>
            <w:r w:rsidRPr="00F62E72">
              <w:rPr>
                <w:highlight w:val="white"/>
                <w:lang w:val="es-ES"/>
              </w:rPr>
              <w:t>multiclave</w:t>
            </w:r>
            <w:proofErr w:type="spellEnd"/>
            <w:r w:rsidRPr="00F62E72">
              <w:rPr>
                <w:highlight w:val="white"/>
                <w:lang w:val="es-ES"/>
              </w:rPr>
              <w:t xml:space="preserve"> y la esteganografía de imágenes para proteger la transmisión de datos multimedia en el entorno de Internet de todo (</w:t>
            </w:r>
            <w:proofErr w:type="spellStart"/>
            <w:r w:rsidRPr="00F62E72">
              <w:rPr>
                <w:highlight w:val="white"/>
                <w:lang w:val="es-ES"/>
              </w:rPr>
              <w:t>IoE</w:t>
            </w:r>
            <w:proofErr w:type="spellEnd"/>
            <w:r w:rsidRPr="00F62E72">
              <w:rPr>
                <w:highlight w:val="white"/>
                <w:lang w:val="es-ES"/>
              </w:rPr>
              <w:t xml:space="preserve">). </w:t>
            </w:r>
          </w:p>
        </w:tc>
      </w:tr>
      <w:tr w:rsidR="00F62E72" w:rsidRPr="00F62E72" w14:paraId="5393770A" w14:textId="77777777" w:rsidTr="00F53AB3">
        <w:tc>
          <w:tcPr>
            <w:tcW w:w="567" w:type="dxa"/>
            <w:shd w:val="clear" w:color="auto" w:fill="auto"/>
            <w:tcMar>
              <w:top w:w="100" w:type="dxa"/>
              <w:left w:w="100" w:type="dxa"/>
              <w:bottom w:w="100" w:type="dxa"/>
              <w:right w:w="100" w:type="dxa"/>
            </w:tcMar>
            <w:vAlign w:val="center"/>
          </w:tcPr>
          <w:p w14:paraId="704F0A33"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10</w:t>
            </w:r>
          </w:p>
        </w:tc>
        <w:tc>
          <w:tcPr>
            <w:tcW w:w="1276" w:type="dxa"/>
            <w:shd w:val="clear" w:color="auto" w:fill="auto"/>
            <w:tcMar>
              <w:top w:w="100" w:type="dxa"/>
              <w:left w:w="100" w:type="dxa"/>
              <w:bottom w:w="100" w:type="dxa"/>
              <w:right w:w="100" w:type="dxa"/>
            </w:tcMar>
          </w:tcPr>
          <w:p w14:paraId="2347466F"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Gyimah, S.</w:t>
            </w:r>
          </w:p>
        </w:tc>
        <w:tc>
          <w:tcPr>
            <w:tcW w:w="1559" w:type="dxa"/>
            <w:shd w:val="clear" w:color="auto" w:fill="auto"/>
            <w:tcMar>
              <w:top w:w="100" w:type="dxa"/>
              <w:left w:w="100" w:type="dxa"/>
              <w:bottom w:w="100" w:type="dxa"/>
              <w:right w:w="100" w:type="dxa"/>
            </w:tcMar>
          </w:tcPr>
          <w:p w14:paraId="0065C634"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 xml:space="preserve">Security During Transmission </w:t>
            </w:r>
            <w:proofErr w:type="gramStart"/>
            <w:r w:rsidRPr="00DC7A56">
              <w:rPr>
                <w:highlight w:val="white"/>
              </w:rPr>
              <w:t>Of</w:t>
            </w:r>
            <w:proofErr w:type="gramEnd"/>
            <w:r w:rsidRPr="00DC7A56">
              <w:rPr>
                <w:highlight w:val="white"/>
              </w:rPr>
              <w:t xml:space="preserve"> Data Using Web Steganography</w:t>
            </w:r>
          </w:p>
        </w:tc>
        <w:tc>
          <w:tcPr>
            <w:tcW w:w="709" w:type="dxa"/>
            <w:shd w:val="clear" w:color="auto" w:fill="auto"/>
            <w:tcMar>
              <w:top w:w="100" w:type="dxa"/>
              <w:left w:w="100" w:type="dxa"/>
              <w:bottom w:w="100" w:type="dxa"/>
              <w:right w:w="100" w:type="dxa"/>
            </w:tcMar>
            <w:vAlign w:val="center"/>
          </w:tcPr>
          <w:p w14:paraId="5B715D01"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2022</w:t>
            </w:r>
          </w:p>
        </w:tc>
        <w:tc>
          <w:tcPr>
            <w:tcW w:w="851" w:type="dxa"/>
            <w:shd w:val="clear" w:color="auto" w:fill="auto"/>
            <w:tcMar>
              <w:top w:w="100" w:type="dxa"/>
              <w:left w:w="100" w:type="dxa"/>
              <w:bottom w:w="100" w:type="dxa"/>
              <w:right w:w="100" w:type="dxa"/>
            </w:tcMar>
            <w:vAlign w:val="center"/>
          </w:tcPr>
          <w:p w14:paraId="2709DE56" w14:textId="77777777" w:rsidR="00F62E72" w:rsidRPr="00DC7A56" w:rsidRDefault="00F62E72" w:rsidP="00F62E72">
            <w:pPr>
              <w:widowControl w:val="0"/>
              <w:pBdr>
                <w:top w:val="nil"/>
                <w:left w:val="nil"/>
                <w:bottom w:val="nil"/>
                <w:right w:val="nil"/>
                <w:between w:val="nil"/>
              </w:pBdr>
              <w:jc w:val="center"/>
              <w:rPr>
                <w:highlight w:val="white"/>
              </w:rPr>
            </w:pPr>
            <w:r w:rsidRPr="00DC7A56">
              <w:rPr>
                <w:highlight w:val="white"/>
              </w:rPr>
              <w:t>Ghana</w:t>
            </w:r>
          </w:p>
        </w:tc>
        <w:tc>
          <w:tcPr>
            <w:tcW w:w="4394" w:type="dxa"/>
            <w:shd w:val="clear" w:color="auto" w:fill="auto"/>
            <w:tcMar>
              <w:top w:w="100" w:type="dxa"/>
              <w:left w:w="100" w:type="dxa"/>
              <w:bottom w:w="100" w:type="dxa"/>
              <w:right w:w="100" w:type="dxa"/>
            </w:tcMar>
          </w:tcPr>
          <w:p w14:paraId="40A34B7B" w14:textId="77777777" w:rsidR="00F62E72" w:rsidRPr="00F62E72" w:rsidRDefault="00F62E72" w:rsidP="00F62E72">
            <w:pPr>
              <w:widowControl w:val="0"/>
              <w:pBdr>
                <w:top w:val="nil"/>
                <w:left w:val="nil"/>
                <w:bottom w:val="nil"/>
                <w:right w:val="nil"/>
                <w:between w:val="nil"/>
              </w:pBdr>
              <w:jc w:val="both"/>
              <w:rPr>
                <w:highlight w:val="white"/>
                <w:lang w:val="es-ES"/>
              </w:rPr>
            </w:pPr>
            <w:r w:rsidRPr="00F62E72">
              <w:rPr>
                <w:highlight w:val="white"/>
                <w:lang w:val="es-ES"/>
              </w:rPr>
              <w:t xml:space="preserve">La relevancia que destacan es que la esteganografía se puede combinar con métodos criptográficos. La combinación de esteganografía y criptografía para la transmisión de datos ocultos es el mejor método sugerido para proteger los datos transferidos a través de Internet. </w:t>
            </w:r>
          </w:p>
        </w:tc>
      </w:tr>
    </w:tbl>
    <w:p w14:paraId="5B4A8DCD" w14:textId="77777777" w:rsidR="00F62E72" w:rsidRPr="00F62E72" w:rsidRDefault="00F62E72" w:rsidP="00F62E72">
      <w:pPr>
        <w:pBdr>
          <w:top w:val="nil"/>
          <w:left w:val="nil"/>
          <w:bottom w:val="nil"/>
          <w:right w:val="nil"/>
          <w:between w:val="nil"/>
        </w:pBdr>
        <w:ind w:left="720"/>
        <w:rPr>
          <w:color w:val="737373"/>
          <w:sz w:val="24"/>
          <w:szCs w:val="24"/>
          <w:highlight w:val="white"/>
          <w:lang w:val="es-ES"/>
        </w:rPr>
      </w:pPr>
    </w:p>
    <w:p w14:paraId="562EE323" w14:textId="77777777" w:rsidR="00F62E72" w:rsidRPr="00F62E72" w:rsidRDefault="00F62E72" w:rsidP="00F62E72">
      <w:pPr>
        <w:pBdr>
          <w:top w:val="nil"/>
          <w:left w:val="nil"/>
          <w:bottom w:val="nil"/>
          <w:right w:val="nil"/>
          <w:between w:val="nil"/>
        </w:pBdr>
        <w:ind w:left="720"/>
        <w:rPr>
          <w:b/>
          <w:sz w:val="24"/>
          <w:szCs w:val="24"/>
          <w:highlight w:val="white"/>
          <w:lang w:val="es-ES"/>
        </w:rPr>
      </w:pPr>
    </w:p>
    <w:p w14:paraId="5FCCA49B" w14:textId="77777777" w:rsidR="00F62E72" w:rsidRPr="00F62E72" w:rsidRDefault="00F62E72" w:rsidP="00F62E72">
      <w:pPr>
        <w:pBdr>
          <w:top w:val="nil"/>
          <w:left w:val="nil"/>
          <w:bottom w:val="nil"/>
          <w:right w:val="nil"/>
          <w:between w:val="nil"/>
        </w:pBdr>
        <w:rPr>
          <w:b/>
          <w:sz w:val="24"/>
          <w:szCs w:val="24"/>
          <w:highlight w:val="white"/>
          <w:lang w:val="es-ES"/>
        </w:rPr>
      </w:pPr>
      <w:r w:rsidRPr="00F62E72">
        <w:rPr>
          <w:b/>
          <w:sz w:val="24"/>
          <w:szCs w:val="24"/>
          <w:highlight w:val="white"/>
          <w:lang w:val="es-ES"/>
        </w:rPr>
        <w:t>Esteganografía</w:t>
      </w:r>
    </w:p>
    <w:p w14:paraId="48D3C7EB" w14:textId="77777777" w:rsidR="00F62E72" w:rsidRPr="00F62E72" w:rsidRDefault="00F62E72" w:rsidP="00F62E72">
      <w:pPr>
        <w:pBdr>
          <w:top w:val="nil"/>
          <w:left w:val="nil"/>
          <w:bottom w:val="nil"/>
          <w:right w:val="nil"/>
          <w:between w:val="nil"/>
        </w:pBdr>
        <w:jc w:val="both"/>
        <w:rPr>
          <w:sz w:val="24"/>
          <w:szCs w:val="24"/>
          <w:highlight w:val="white"/>
          <w:lang w:val="es-ES"/>
        </w:rPr>
      </w:pPr>
      <w:r w:rsidRPr="00F62E72">
        <w:rPr>
          <w:sz w:val="24"/>
          <w:szCs w:val="24"/>
          <w:highlight w:val="white"/>
          <w:lang w:val="es-ES"/>
        </w:rPr>
        <w:t>La esteganografía desciende de las palabras griegas "</w:t>
      </w:r>
      <w:proofErr w:type="spellStart"/>
      <w:r w:rsidRPr="00F62E72">
        <w:rPr>
          <w:sz w:val="24"/>
          <w:szCs w:val="24"/>
          <w:highlight w:val="white"/>
          <w:lang w:val="es-ES"/>
        </w:rPr>
        <w:t>steganos</w:t>
      </w:r>
      <w:proofErr w:type="spellEnd"/>
      <w:r w:rsidRPr="00F62E72">
        <w:rPr>
          <w:sz w:val="24"/>
          <w:szCs w:val="24"/>
          <w:highlight w:val="white"/>
          <w:lang w:val="es-ES"/>
        </w:rPr>
        <w:t>" y "</w:t>
      </w:r>
      <w:proofErr w:type="spellStart"/>
      <w:r w:rsidRPr="00F62E72">
        <w:rPr>
          <w:sz w:val="24"/>
          <w:szCs w:val="24"/>
          <w:highlight w:val="white"/>
          <w:lang w:val="es-ES"/>
        </w:rPr>
        <w:t>graphein</w:t>
      </w:r>
      <w:proofErr w:type="spellEnd"/>
      <w:r w:rsidRPr="00F62E72">
        <w:rPr>
          <w:sz w:val="24"/>
          <w:szCs w:val="24"/>
          <w:highlight w:val="white"/>
          <w:lang w:val="es-ES"/>
        </w:rPr>
        <w:t xml:space="preserve">", que significa "escritura" y "dibujo", respectivamente. </w:t>
      </w:r>
      <w:proofErr w:type="spellStart"/>
      <w:r w:rsidRPr="00F62E72">
        <w:rPr>
          <w:sz w:val="24"/>
          <w:szCs w:val="24"/>
          <w:highlight w:val="white"/>
          <w:lang w:val="es-ES"/>
        </w:rPr>
        <w:t>Steganos</w:t>
      </w:r>
      <w:proofErr w:type="spellEnd"/>
      <w:r w:rsidRPr="00F62E72">
        <w:rPr>
          <w:sz w:val="24"/>
          <w:szCs w:val="24"/>
          <w:highlight w:val="white"/>
          <w:lang w:val="es-ES"/>
        </w:rPr>
        <w:t xml:space="preserve"> implica "cubierto", "secreto" u "oculto". Los datos escondidos en un material de cobertura para que sean invisibles para los demás son el objetivo básico de la esteganografía (</w:t>
      </w:r>
      <w:proofErr w:type="spellStart"/>
      <w:r w:rsidRPr="00F62E72">
        <w:rPr>
          <w:sz w:val="24"/>
          <w:szCs w:val="24"/>
          <w:lang w:val="es-ES"/>
        </w:rPr>
        <w:t>Abdulazeez</w:t>
      </w:r>
      <w:proofErr w:type="spellEnd"/>
      <w:r w:rsidRPr="00F62E72">
        <w:rPr>
          <w:sz w:val="24"/>
          <w:szCs w:val="24"/>
          <w:lang w:val="es-ES"/>
        </w:rPr>
        <w:t>, et al., 2023</w:t>
      </w:r>
      <w:r w:rsidRPr="00F62E72">
        <w:rPr>
          <w:sz w:val="24"/>
          <w:szCs w:val="24"/>
          <w:highlight w:val="white"/>
          <w:lang w:val="es-ES"/>
        </w:rPr>
        <w:t>). La esteganografía es el concepto de un algoritmo de cobertura que intenta cifrar el mensaje secreto dentro de algunos objetos/medios de cobertura transmitidos por internet que ningún atacante puede detectar (</w:t>
      </w:r>
      <w:r w:rsidRPr="00F62E72">
        <w:rPr>
          <w:sz w:val="24"/>
          <w:szCs w:val="24"/>
          <w:lang w:val="es-ES"/>
        </w:rPr>
        <w:t>Rahman et al., 2023</w:t>
      </w:r>
      <w:r w:rsidRPr="00F62E72">
        <w:rPr>
          <w:sz w:val="24"/>
          <w:szCs w:val="24"/>
          <w:highlight w:val="white"/>
          <w:lang w:val="es-ES"/>
        </w:rPr>
        <w:t>).</w:t>
      </w:r>
    </w:p>
    <w:p w14:paraId="7FA954A4" w14:textId="77777777" w:rsidR="00F62E72" w:rsidRPr="00F62E72" w:rsidRDefault="00F62E72" w:rsidP="00F62E72">
      <w:pPr>
        <w:pBdr>
          <w:top w:val="nil"/>
          <w:left w:val="nil"/>
          <w:bottom w:val="nil"/>
          <w:right w:val="nil"/>
          <w:between w:val="nil"/>
        </w:pBdr>
        <w:jc w:val="both"/>
        <w:rPr>
          <w:sz w:val="24"/>
          <w:szCs w:val="24"/>
          <w:lang w:val="es-ES"/>
        </w:rPr>
      </w:pPr>
      <w:r w:rsidRPr="00F62E72">
        <w:rPr>
          <w:sz w:val="24"/>
          <w:szCs w:val="24"/>
          <w:highlight w:val="white"/>
          <w:lang w:val="es-ES"/>
        </w:rPr>
        <w:t xml:space="preserve">Según Buin et al. (2023) menciona que el ocultamiento de datos, como la esteganografía, tiene aplicaciones importantes en la protección de los derechos de autor, la comunicación preservada de la privacidad y la procedencia del contenido. Para </w:t>
      </w:r>
      <w:r w:rsidRPr="00F62E72">
        <w:rPr>
          <w:sz w:val="24"/>
          <w:szCs w:val="24"/>
          <w:lang w:val="es-ES"/>
        </w:rPr>
        <w:t>Rahman et al., 2023 menciona además que la importancia de la esteganografía es que a simple vista los atacantes no puedan sospechar el mensaje oculto en ningún medio de cobertura.</w:t>
      </w:r>
    </w:p>
    <w:p w14:paraId="1E21025A" w14:textId="77777777" w:rsidR="00F62E72" w:rsidRPr="00F62E72" w:rsidRDefault="00F62E72" w:rsidP="00F62E72">
      <w:pPr>
        <w:pBdr>
          <w:top w:val="nil"/>
          <w:left w:val="nil"/>
          <w:bottom w:val="nil"/>
          <w:right w:val="nil"/>
          <w:between w:val="nil"/>
        </w:pBdr>
        <w:rPr>
          <w:b/>
          <w:sz w:val="24"/>
          <w:szCs w:val="24"/>
          <w:highlight w:val="white"/>
          <w:lang w:val="es-ES"/>
        </w:rPr>
      </w:pPr>
    </w:p>
    <w:p w14:paraId="73640A63" w14:textId="77777777" w:rsidR="00F62E72" w:rsidRPr="00F62E72" w:rsidRDefault="00F62E72" w:rsidP="00F62E72">
      <w:pPr>
        <w:pBdr>
          <w:top w:val="nil"/>
          <w:left w:val="nil"/>
          <w:bottom w:val="nil"/>
          <w:right w:val="nil"/>
          <w:between w:val="nil"/>
        </w:pBdr>
        <w:rPr>
          <w:b/>
          <w:sz w:val="24"/>
          <w:szCs w:val="24"/>
          <w:highlight w:val="white"/>
          <w:lang w:val="es-ES"/>
        </w:rPr>
      </w:pPr>
      <w:r w:rsidRPr="00F62E72">
        <w:rPr>
          <w:b/>
          <w:sz w:val="24"/>
          <w:szCs w:val="24"/>
          <w:highlight w:val="white"/>
          <w:lang w:val="es-ES"/>
        </w:rPr>
        <w:t>Seguridad en la red con esteganografía</w:t>
      </w:r>
    </w:p>
    <w:p w14:paraId="5FEF740B" w14:textId="77777777" w:rsidR="00F62E72" w:rsidRPr="00F62E72" w:rsidRDefault="00F62E72" w:rsidP="00F62E72">
      <w:pPr>
        <w:pBdr>
          <w:top w:val="nil"/>
          <w:left w:val="nil"/>
          <w:bottom w:val="nil"/>
          <w:right w:val="nil"/>
          <w:between w:val="nil"/>
        </w:pBdr>
        <w:jc w:val="both"/>
        <w:rPr>
          <w:sz w:val="24"/>
          <w:szCs w:val="24"/>
          <w:highlight w:val="white"/>
          <w:lang w:val="es-ES"/>
        </w:rPr>
      </w:pPr>
      <w:r w:rsidRPr="00F62E72">
        <w:rPr>
          <w:sz w:val="24"/>
          <w:szCs w:val="24"/>
          <w:highlight w:val="white"/>
          <w:lang w:val="es-ES"/>
        </w:rPr>
        <w:t>Seguridad de redes, criptografía y esteganografía es el concepto de datos del producto mientras se transmite a través del Internet y red inalámbrica. Se ocupa del desarrollo y analizando protocolos que previenen a terceros maliciosos de recuperar información compartida entre dos entidades. La comunicación segura se refiere al escenario donde el mensaje o los datos compartidos entre dos partes no pueden ser accedidos por una entidad maliciosa. La esteganografía es un intento de lograr una seguridad y comunicación indetectable.</w:t>
      </w:r>
    </w:p>
    <w:p w14:paraId="0043C269" w14:textId="77777777" w:rsidR="00F62E72" w:rsidRPr="00F62E72" w:rsidRDefault="00F62E72" w:rsidP="00F62E72">
      <w:pPr>
        <w:pBdr>
          <w:top w:val="nil"/>
          <w:left w:val="nil"/>
          <w:bottom w:val="nil"/>
          <w:right w:val="nil"/>
          <w:between w:val="nil"/>
        </w:pBdr>
        <w:rPr>
          <w:b/>
          <w:sz w:val="24"/>
          <w:szCs w:val="24"/>
          <w:highlight w:val="white"/>
          <w:lang w:val="es-ES"/>
        </w:rPr>
      </w:pPr>
    </w:p>
    <w:p w14:paraId="4285E5A6" w14:textId="77777777" w:rsidR="00F62E72" w:rsidRPr="00F62E72" w:rsidRDefault="00F62E72" w:rsidP="00F62E72">
      <w:pPr>
        <w:pBdr>
          <w:top w:val="nil"/>
          <w:left w:val="nil"/>
          <w:bottom w:val="nil"/>
          <w:right w:val="nil"/>
          <w:between w:val="nil"/>
        </w:pBdr>
        <w:rPr>
          <w:sz w:val="24"/>
          <w:szCs w:val="24"/>
          <w:highlight w:val="white"/>
          <w:lang w:val="es-ES"/>
        </w:rPr>
      </w:pPr>
      <w:r w:rsidRPr="00F62E72">
        <w:rPr>
          <w:b/>
          <w:sz w:val="24"/>
          <w:szCs w:val="24"/>
          <w:highlight w:val="white"/>
          <w:lang w:val="es-ES"/>
        </w:rPr>
        <w:t>Relevancia de la esteganografía en la seguridad de las redes informáticas</w:t>
      </w:r>
    </w:p>
    <w:p w14:paraId="25C7F14B" w14:textId="77777777" w:rsidR="00F62E72" w:rsidRPr="00F62E72" w:rsidRDefault="00F62E72" w:rsidP="00F62E72">
      <w:pPr>
        <w:pBdr>
          <w:top w:val="nil"/>
          <w:left w:val="nil"/>
          <w:bottom w:val="nil"/>
          <w:right w:val="nil"/>
          <w:between w:val="nil"/>
        </w:pBdr>
        <w:jc w:val="both"/>
        <w:rPr>
          <w:sz w:val="24"/>
          <w:szCs w:val="24"/>
          <w:highlight w:val="white"/>
          <w:lang w:val="es-ES"/>
        </w:rPr>
      </w:pPr>
      <w:r w:rsidRPr="00F62E72">
        <w:rPr>
          <w:sz w:val="24"/>
          <w:szCs w:val="24"/>
          <w:highlight w:val="white"/>
          <w:lang w:val="es-ES"/>
        </w:rPr>
        <w:t xml:space="preserve">La esteganografía en redes ha evolucionado como un componente esencial para salvaguardar la confidencialidad de la información en entornos de comunicación. Este arte milenario de ocultar mensajes dentro de datos aparentemente normales encuentra una nueva dimensión en el mundo digital, donde destacados expertos de diversas partes del mundo han explorado y propuesto innovadoras técnicas. Desde India hasta Polonia, China </w:t>
      </w:r>
      <w:r w:rsidRPr="00F62E72">
        <w:rPr>
          <w:sz w:val="24"/>
          <w:szCs w:val="24"/>
          <w:highlight w:val="white"/>
          <w:lang w:val="es-ES"/>
        </w:rPr>
        <w:lastRenderedPageBreak/>
        <w:t>hasta Ghana, estos estudios reflejan la creciente importancia de la esteganografía en la seguridad de redes, abordando desafíos específicos y resaltando su aplicación en diversos contextos.</w:t>
      </w:r>
    </w:p>
    <w:p w14:paraId="02807FE6" w14:textId="77777777" w:rsidR="00F62E72" w:rsidRPr="00F62E72" w:rsidRDefault="00F62E72" w:rsidP="00F62E72">
      <w:pPr>
        <w:pBdr>
          <w:top w:val="nil"/>
          <w:left w:val="nil"/>
          <w:bottom w:val="nil"/>
          <w:right w:val="nil"/>
          <w:between w:val="nil"/>
        </w:pBdr>
        <w:jc w:val="both"/>
        <w:rPr>
          <w:sz w:val="24"/>
          <w:szCs w:val="24"/>
          <w:highlight w:val="white"/>
          <w:lang w:val="es-ES"/>
        </w:rPr>
      </w:pPr>
      <w:r w:rsidRPr="00F62E72">
        <w:rPr>
          <w:sz w:val="24"/>
          <w:szCs w:val="24"/>
          <w:highlight w:val="white"/>
          <w:lang w:val="es-ES"/>
        </w:rPr>
        <w:t xml:space="preserve">En el corazón de este fascinante campo se encuentra el estudio de </w:t>
      </w:r>
      <w:proofErr w:type="spellStart"/>
      <w:r w:rsidRPr="00F62E72">
        <w:rPr>
          <w:sz w:val="24"/>
          <w:szCs w:val="24"/>
          <w:highlight w:val="white"/>
          <w:lang w:val="es-ES"/>
        </w:rPr>
        <w:t>Punam</w:t>
      </w:r>
      <w:proofErr w:type="spellEnd"/>
      <w:r w:rsidRPr="00F62E72">
        <w:rPr>
          <w:sz w:val="24"/>
          <w:szCs w:val="24"/>
          <w:highlight w:val="white"/>
          <w:lang w:val="es-ES"/>
        </w:rPr>
        <w:t xml:space="preserve"> Bedia y </w:t>
      </w:r>
      <w:proofErr w:type="spellStart"/>
      <w:r w:rsidRPr="00F62E72">
        <w:rPr>
          <w:sz w:val="24"/>
          <w:szCs w:val="24"/>
          <w:highlight w:val="white"/>
          <w:lang w:val="es-ES"/>
        </w:rPr>
        <w:t>Arti</w:t>
      </w:r>
      <w:proofErr w:type="spellEnd"/>
      <w:r w:rsidRPr="00F62E72">
        <w:rPr>
          <w:sz w:val="24"/>
          <w:szCs w:val="24"/>
          <w:highlight w:val="white"/>
          <w:lang w:val="es-ES"/>
        </w:rPr>
        <w:t xml:space="preserve"> </w:t>
      </w:r>
      <w:proofErr w:type="spellStart"/>
      <w:r w:rsidRPr="00F62E72">
        <w:rPr>
          <w:sz w:val="24"/>
          <w:szCs w:val="24"/>
          <w:highlight w:val="white"/>
          <w:lang w:val="es-ES"/>
        </w:rPr>
        <w:t>Dua</w:t>
      </w:r>
      <w:proofErr w:type="spellEnd"/>
      <w:r w:rsidRPr="00F62E72">
        <w:rPr>
          <w:sz w:val="24"/>
          <w:szCs w:val="24"/>
          <w:highlight w:val="white"/>
          <w:lang w:val="es-ES"/>
        </w:rPr>
        <w:t xml:space="preserve">, quienes, en 2020 desde la India, destacaron la esencia de la esteganografía en la creación de canales ocultos en protocolos como TCP/IP, permitiendo una comunicación encubierta en entornos de redes. Este enfoque ha sido continuado por investigadores indios como </w:t>
      </w:r>
      <w:proofErr w:type="spellStart"/>
      <w:r w:rsidRPr="00F62E72">
        <w:rPr>
          <w:sz w:val="24"/>
          <w:szCs w:val="24"/>
          <w:highlight w:val="white"/>
          <w:lang w:val="es-ES"/>
        </w:rPr>
        <w:t>Ambika</w:t>
      </w:r>
      <w:proofErr w:type="spellEnd"/>
      <w:r w:rsidRPr="00F62E72">
        <w:rPr>
          <w:sz w:val="24"/>
          <w:szCs w:val="24"/>
          <w:highlight w:val="white"/>
          <w:lang w:val="es-ES"/>
        </w:rPr>
        <w:t xml:space="preserve">, </w:t>
      </w:r>
      <w:proofErr w:type="spellStart"/>
      <w:r w:rsidRPr="00F62E72">
        <w:rPr>
          <w:sz w:val="24"/>
          <w:szCs w:val="24"/>
          <w:highlight w:val="white"/>
          <w:lang w:val="es-ES"/>
        </w:rPr>
        <w:t>Virupakshappa</w:t>
      </w:r>
      <w:proofErr w:type="spellEnd"/>
      <w:r w:rsidRPr="00F62E72">
        <w:rPr>
          <w:sz w:val="24"/>
          <w:szCs w:val="24"/>
          <w:highlight w:val="white"/>
          <w:lang w:val="es-ES"/>
        </w:rPr>
        <w:t xml:space="preserve"> y </w:t>
      </w:r>
      <w:proofErr w:type="spellStart"/>
      <w:r w:rsidRPr="00F62E72">
        <w:rPr>
          <w:sz w:val="24"/>
          <w:szCs w:val="24"/>
          <w:highlight w:val="white"/>
          <w:lang w:val="es-ES"/>
        </w:rPr>
        <w:t>Sachinkumar</w:t>
      </w:r>
      <w:proofErr w:type="spellEnd"/>
      <w:r w:rsidRPr="00F62E72">
        <w:rPr>
          <w:sz w:val="24"/>
          <w:szCs w:val="24"/>
          <w:highlight w:val="white"/>
          <w:lang w:val="es-ES"/>
        </w:rPr>
        <w:t xml:space="preserve"> </w:t>
      </w:r>
      <w:proofErr w:type="spellStart"/>
      <w:r w:rsidRPr="00F62E72">
        <w:rPr>
          <w:sz w:val="24"/>
          <w:szCs w:val="24"/>
          <w:highlight w:val="white"/>
          <w:lang w:val="es-ES"/>
        </w:rPr>
        <w:t>Veerashetty</w:t>
      </w:r>
      <w:proofErr w:type="spellEnd"/>
      <w:r w:rsidRPr="00F62E72">
        <w:rPr>
          <w:sz w:val="24"/>
          <w:szCs w:val="24"/>
          <w:highlight w:val="white"/>
          <w:lang w:val="es-ES"/>
        </w:rPr>
        <w:t>, quienes en 2022 exploraron la esteganografía como una técnica fundamental para reforzar la seguridad en Redes de Sensores Inalámbricos (WSN).</w:t>
      </w:r>
    </w:p>
    <w:p w14:paraId="16B75022" w14:textId="77777777" w:rsidR="00F62E72" w:rsidRPr="00F62E72" w:rsidRDefault="00F62E72" w:rsidP="00F62E72">
      <w:pPr>
        <w:pBdr>
          <w:top w:val="nil"/>
          <w:left w:val="nil"/>
          <w:bottom w:val="nil"/>
          <w:right w:val="nil"/>
          <w:between w:val="nil"/>
        </w:pBdr>
        <w:jc w:val="both"/>
        <w:rPr>
          <w:sz w:val="24"/>
          <w:szCs w:val="24"/>
          <w:highlight w:val="white"/>
          <w:lang w:val="es-ES"/>
        </w:rPr>
      </w:pPr>
      <w:r w:rsidRPr="00F62E72">
        <w:rPr>
          <w:sz w:val="24"/>
          <w:szCs w:val="24"/>
          <w:highlight w:val="white"/>
          <w:lang w:val="es-ES"/>
        </w:rPr>
        <w:t xml:space="preserve">El panorama internacional también se destaca con trabajos como el de </w:t>
      </w:r>
      <w:proofErr w:type="spellStart"/>
      <w:r w:rsidRPr="00F62E72">
        <w:rPr>
          <w:sz w:val="24"/>
          <w:szCs w:val="24"/>
          <w:highlight w:val="white"/>
          <w:lang w:val="es-ES"/>
        </w:rPr>
        <w:t>Milosz</w:t>
      </w:r>
      <w:proofErr w:type="spellEnd"/>
      <w:r w:rsidRPr="00F62E72">
        <w:rPr>
          <w:sz w:val="24"/>
          <w:szCs w:val="24"/>
          <w:highlight w:val="white"/>
          <w:lang w:val="es-ES"/>
        </w:rPr>
        <w:t xml:space="preserve"> </w:t>
      </w:r>
      <w:proofErr w:type="spellStart"/>
      <w:r w:rsidRPr="00F62E72">
        <w:rPr>
          <w:sz w:val="24"/>
          <w:szCs w:val="24"/>
          <w:highlight w:val="white"/>
          <w:lang w:val="es-ES"/>
        </w:rPr>
        <w:t>Smolarczyk</w:t>
      </w:r>
      <w:proofErr w:type="spellEnd"/>
      <w:r w:rsidRPr="00F62E72">
        <w:rPr>
          <w:sz w:val="24"/>
          <w:szCs w:val="24"/>
          <w:highlight w:val="white"/>
          <w:lang w:val="es-ES"/>
        </w:rPr>
        <w:t xml:space="preserve"> y su equipo en Polonia, quienes presentaron en 2020 un novedoso método de detección de esteganografía en redes, subrayando la necesidad de abordar la ocultación de información para garantizar la seguridad de las comunicaciones en entornos complejos. Desde India, </w:t>
      </w:r>
      <w:proofErr w:type="spellStart"/>
      <w:r w:rsidRPr="00F62E72">
        <w:rPr>
          <w:sz w:val="24"/>
          <w:szCs w:val="24"/>
          <w:highlight w:val="white"/>
          <w:lang w:val="es-ES"/>
        </w:rPr>
        <w:t>Rohit</w:t>
      </w:r>
      <w:proofErr w:type="spellEnd"/>
      <w:r w:rsidRPr="00F62E72">
        <w:rPr>
          <w:sz w:val="24"/>
          <w:szCs w:val="24"/>
          <w:highlight w:val="white"/>
          <w:lang w:val="es-ES"/>
        </w:rPr>
        <w:t xml:space="preserve"> Kumar y </w:t>
      </w:r>
      <w:proofErr w:type="spellStart"/>
      <w:r w:rsidRPr="00F62E72">
        <w:rPr>
          <w:sz w:val="24"/>
          <w:szCs w:val="24"/>
          <w:highlight w:val="white"/>
          <w:lang w:val="es-ES"/>
        </w:rPr>
        <w:t>Kamaldeep</w:t>
      </w:r>
      <w:proofErr w:type="spellEnd"/>
      <w:r w:rsidRPr="00F62E72">
        <w:rPr>
          <w:sz w:val="24"/>
          <w:szCs w:val="24"/>
          <w:highlight w:val="white"/>
          <w:lang w:val="es-ES"/>
        </w:rPr>
        <w:t xml:space="preserve"> </w:t>
      </w:r>
      <w:proofErr w:type="spellStart"/>
      <w:r w:rsidRPr="00F62E72">
        <w:rPr>
          <w:sz w:val="24"/>
          <w:szCs w:val="24"/>
          <w:highlight w:val="white"/>
          <w:lang w:val="es-ES"/>
        </w:rPr>
        <w:t>Joshi</w:t>
      </w:r>
      <w:proofErr w:type="spellEnd"/>
      <w:r w:rsidRPr="00F62E72">
        <w:rPr>
          <w:sz w:val="24"/>
          <w:szCs w:val="24"/>
          <w:highlight w:val="white"/>
          <w:lang w:val="es-ES"/>
        </w:rPr>
        <w:t xml:space="preserve"> propusieron en el mismo año un mecanismo divisor gráfico para transferir contenido seguro en imágenes, resaltando la relevancia de la esteganografía en la seguridad de la información en entornos de redes.</w:t>
      </w:r>
    </w:p>
    <w:p w14:paraId="1189D6F6" w14:textId="77777777" w:rsidR="00F62E72" w:rsidRPr="00F62E72" w:rsidRDefault="00F62E72" w:rsidP="00F62E72">
      <w:pPr>
        <w:jc w:val="both"/>
        <w:rPr>
          <w:sz w:val="24"/>
          <w:szCs w:val="24"/>
          <w:highlight w:val="white"/>
          <w:lang w:val="es-ES"/>
        </w:rPr>
      </w:pPr>
      <w:r w:rsidRPr="00F62E72">
        <w:rPr>
          <w:sz w:val="24"/>
          <w:szCs w:val="24"/>
          <w:highlight w:val="white"/>
          <w:lang w:val="es-ES"/>
        </w:rPr>
        <w:t xml:space="preserve">Algunos estudios específicos, como el análisis de esteganografía basada en VoIP en China, subrayan la aplicabilidad de esta técnica en contextos particulares, como la seguridad en la transmisión de datos de voz sobre IP. Además, la fusión de esteganografía con cifrado </w:t>
      </w:r>
      <w:proofErr w:type="spellStart"/>
      <w:r w:rsidRPr="00F62E72">
        <w:rPr>
          <w:sz w:val="24"/>
          <w:szCs w:val="24"/>
          <w:highlight w:val="white"/>
          <w:lang w:val="es-ES"/>
        </w:rPr>
        <w:t>homomórfico</w:t>
      </w:r>
      <w:proofErr w:type="spellEnd"/>
      <w:r w:rsidRPr="00F62E72">
        <w:rPr>
          <w:sz w:val="24"/>
          <w:szCs w:val="24"/>
          <w:highlight w:val="white"/>
          <w:lang w:val="es-ES"/>
        </w:rPr>
        <w:t xml:space="preserve"> </w:t>
      </w:r>
      <w:proofErr w:type="spellStart"/>
      <w:r w:rsidRPr="00F62E72">
        <w:rPr>
          <w:sz w:val="24"/>
          <w:szCs w:val="24"/>
          <w:highlight w:val="white"/>
          <w:lang w:val="es-ES"/>
        </w:rPr>
        <w:t>multiclave</w:t>
      </w:r>
      <w:proofErr w:type="spellEnd"/>
      <w:r w:rsidRPr="00F62E72">
        <w:rPr>
          <w:sz w:val="24"/>
          <w:szCs w:val="24"/>
          <w:highlight w:val="white"/>
          <w:lang w:val="es-ES"/>
        </w:rPr>
        <w:t xml:space="preserve"> en Arabia Saudita destaca la versatilidad de esta disciplina en el emergente entorno de Internet de Todo (</w:t>
      </w:r>
      <w:proofErr w:type="spellStart"/>
      <w:r w:rsidRPr="00F62E72">
        <w:rPr>
          <w:sz w:val="24"/>
          <w:szCs w:val="24"/>
          <w:highlight w:val="white"/>
          <w:lang w:val="es-ES"/>
        </w:rPr>
        <w:t>IoE</w:t>
      </w:r>
      <w:proofErr w:type="spellEnd"/>
      <w:r w:rsidRPr="00F62E72">
        <w:rPr>
          <w:sz w:val="24"/>
          <w:szCs w:val="24"/>
          <w:highlight w:val="white"/>
          <w:lang w:val="es-ES"/>
        </w:rPr>
        <w:t>).</w:t>
      </w:r>
    </w:p>
    <w:p w14:paraId="70086518" w14:textId="77777777" w:rsidR="00F62E72" w:rsidRPr="00F62E72" w:rsidRDefault="00F62E72" w:rsidP="00F62E72">
      <w:pPr>
        <w:pBdr>
          <w:top w:val="nil"/>
          <w:left w:val="nil"/>
          <w:bottom w:val="nil"/>
          <w:right w:val="nil"/>
          <w:between w:val="nil"/>
        </w:pBdr>
        <w:jc w:val="both"/>
        <w:rPr>
          <w:sz w:val="24"/>
          <w:szCs w:val="24"/>
          <w:highlight w:val="white"/>
          <w:lang w:val="es-ES"/>
        </w:rPr>
      </w:pPr>
      <w:r w:rsidRPr="00F62E72">
        <w:rPr>
          <w:sz w:val="24"/>
          <w:szCs w:val="24"/>
          <w:highlight w:val="white"/>
          <w:lang w:val="es-ES"/>
        </w:rPr>
        <w:t xml:space="preserve">Por otro lado, el panorama asiático se amplía con la contribución china de Beijing Chen y su equipo en 2020, quienes introdujeron una red de </w:t>
      </w:r>
      <w:proofErr w:type="spellStart"/>
      <w:r w:rsidRPr="00F62E72">
        <w:rPr>
          <w:sz w:val="24"/>
          <w:szCs w:val="24"/>
          <w:highlight w:val="white"/>
          <w:lang w:val="es-ES"/>
        </w:rPr>
        <w:t>estegoanálisis</w:t>
      </w:r>
      <w:proofErr w:type="spellEnd"/>
      <w:r w:rsidRPr="00F62E72">
        <w:rPr>
          <w:sz w:val="24"/>
          <w:szCs w:val="24"/>
          <w:highlight w:val="white"/>
          <w:lang w:val="es-ES"/>
        </w:rPr>
        <w:t xml:space="preserve"> y una red de ataque para mejorar la seguridad contra la detección de información oculta en imágenes. </w:t>
      </w:r>
      <w:proofErr w:type="spellStart"/>
      <w:r w:rsidRPr="00F62E72">
        <w:rPr>
          <w:sz w:val="24"/>
          <w:szCs w:val="24"/>
          <w:highlight w:val="white"/>
          <w:lang w:val="es-ES"/>
        </w:rPr>
        <w:t>Xintao</w:t>
      </w:r>
      <w:proofErr w:type="spellEnd"/>
      <w:r w:rsidRPr="00F62E72">
        <w:rPr>
          <w:sz w:val="24"/>
          <w:szCs w:val="24"/>
          <w:highlight w:val="white"/>
          <w:lang w:val="es-ES"/>
        </w:rPr>
        <w:t xml:space="preserve"> </w:t>
      </w:r>
      <w:proofErr w:type="spellStart"/>
      <w:r w:rsidRPr="00F62E72">
        <w:rPr>
          <w:sz w:val="24"/>
          <w:szCs w:val="24"/>
          <w:highlight w:val="white"/>
          <w:lang w:val="es-ES"/>
        </w:rPr>
        <w:t>Duan</w:t>
      </w:r>
      <w:proofErr w:type="spellEnd"/>
      <w:r w:rsidRPr="00F62E72">
        <w:rPr>
          <w:sz w:val="24"/>
          <w:szCs w:val="24"/>
          <w:highlight w:val="white"/>
          <w:lang w:val="es-ES"/>
        </w:rPr>
        <w:t xml:space="preserve"> y colaboradores, también de China, propusieron en 2022 una innovadora idea basada en la codificación de parámetros del modelo de red, protegiendo la seguridad del modelo de red de esteganografía.</w:t>
      </w:r>
    </w:p>
    <w:p w14:paraId="0D1B3FBC" w14:textId="77777777" w:rsidR="00F62E72" w:rsidRPr="00F62E72" w:rsidRDefault="00F62E72" w:rsidP="00F62E72">
      <w:pPr>
        <w:pBdr>
          <w:top w:val="nil"/>
          <w:left w:val="nil"/>
          <w:bottom w:val="nil"/>
          <w:right w:val="nil"/>
          <w:between w:val="nil"/>
        </w:pBdr>
        <w:jc w:val="both"/>
        <w:rPr>
          <w:sz w:val="24"/>
          <w:szCs w:val="24"/>
          <w:highlight w:val="white"/>
          <w:lang w:val="es-ES"/>
        </w:rPr>
      </w:pPr>
      <w:r w:rsidRPr="00F62E72">
        <w:rPr>
          <w:sz w:val="24"/>
          <w:szCs w:val="24"/>
          <w:highlight w:val="white"/>
          <w:lang w:val="es-ES"/>
        </w:rPr>
        <w:t>En conjunto, estas investigaciones reflejan la riqueza y diversidad de la esteganografía en redes, destacando su papel crucial en la seguridad de la información a nivel global, desde la creación de canales ocultos hasta la combinación con la criptografía para garantizar la confidencialidad en la transmisión de datos sensibles.</w:t>
      </w:r>
    </w:p>
    <w:p w14:paraId="6968C611" w14:textId="77777777" w:rsidR="00F62E72" w:rsidRPr="00F62E72" w:rsidRDefault="00F62E72" w:rsidP="00F62E72">
      <w:pPr>
        <w:pBdr>
          <w:top w:val="nil"/>
          <w:left w:val="nil"/>
          <w:bottom w:val="nil"/>
          <w:right w:val="nil"/>
          <w:between w:val="nil"/>
        </w:pBdr>
        <w:rPr>
          <w:b/>
          <w:sz w:val="24"/>
          <w:szCs w:val="24"/>
          <w:highlight w:val="white"/>
          <w:lang w:val="es-ES"/>
        </w:rPr>
      </w:pPr>
    </w:p>
    <w:p w14:paraId="738371E9" w14:textId="77777777" w:rsidR="00F62E72" w:rsidRPr="00F62E72" w:rsidRDefault="00F62E72" w:rsidP="00F62E72">
      <w:pPr>
        <w:pBdr>
          <w:top w:val="nil"/>
          <w:left w:val="nil"/>
          <w:bottom w:val="nil"/>
          <w:right w:val="nil"/>
          <w:between w:val="nil"/>
        </w:pBdr>
        <w:rPr>
          <w:b/>
          <w:sz w:val="24"/>
          <w:szCs w:val="24"/>
          <w:highlight w:val="white"/>
          <w:lang w:val="es-ES"/>
        </w:rPr>
      </w:pPr>
      <w:r w:rsidRPr="00F62E72">
        <w:rPr>
          <w:b/>
          <w:sz w:val="24"/>
          <w:szCs w:val="24"/>
          <w:highlight w:val="white"/>
          <w:lang w:val="es-ES"/>
        </w:rPr>
        <w:t>CONCLUSIONES</w:t>
      </w:r>
    </w:p>
    <w:p w14:paraId="14B5DB87" w14:textId="77777777" w:rsidR="00F62E72" w:rsidRPr="00F62E72" w:rsidRDefault="00F62E72" w:rsidP="00F62E72">
      <w:pPr>
        <w:pBdr>
          <w:top w:val="nil"/>
          <w:left w:val="nil"/>
          <w:bottom w:val="nil"/>
          <w:right w:val="nil"/>
          <w:between w:val="nil"/>
        </w:pBdr>
        <w:jc w:val="both"/>
        <w:rPr>
          <w:sz w:val="24"/>
          <w:szCs w:val="24"/>
          <w:highlight w:val="white"/>
          <w:lang w:val="es-ES"/>
        </w:rPr>
      </w:pPr>
      <w:r w:rsidRPr="00F62E72">
        <w:rPr>
          <w:sz w:val="24"/>
          <w:szCs w:val="24"/>
          <w:highlight w:val="white"/>
          <w:lang w:val="es-ES"/>
        </w:rPr>
        <w:t xml:space="preserve">Después de un análisis a la literatura sobre la relevancia de la esteganografía en la seguridad de la red, se puede concluir que esta disciplina se posiciona como un componente crucial en la preservación de la confidencialidad y la integridad de la información en entornos de comunicación. </w:t>
      </w:r>
    </w:p>
    <w:p w14:paraId="1FB38277" w14:textId="77777777" w:rsidR="00F62E72" w:rsidRPr="00F62E72" w:rsidRDefault="00F62E72" w:rsidP="00F62E72">
      <w:pPr>
        <w:pBdr>
          <w:top w:val="nil"/>
          <w:left w:val="nil"/>
          <w:bottom w:val="nil"/>
          <w:right w:val="nil"/>
          <w:between w:val="nil"/>
        </w:pBdr>
        <w:jc w:val="both"/>
        <w:rPr>
          <w:sz w:val="24"/>
          <w:szCs w:val="24"/>
          <w:highlight w:val="white"/>
          <w:lang w:val="es-ES"/>
        </w:rPr>
      </w:pPr>
      <w:r w:rsidRPr="00F62E72">
        <w:rPr>
          <w:sz w:val="24"/>
          <w:szCs w:val="24"/>
          <w:highlight w:val="white"/>
          <w:lang w:val="es-ES"/>
        </w:rPr>
        <w:t>En este escenario, donde la ciberdelincuencia busca aprovechar las vulnerabilidades de los sistemas para acceder a información confidencial, la esteganografía se revela como una herramienta estratégica para establecer canales ocultos y proteger la comunicación encubierta. La diversidad de enfoques y técnicas presentadas en los estudios revisados resalta la adaptabilidad de la esteganografía a diversos contextos, desde Redes de Sensores Inalámbricos (WSN) hasta aplicaciones específicas como la transmisión segura de datos de voz sobre IP.</w:t>
      </w:r>
    </w:p>
    <w:p w14:paraId="44A0E074" w14:textId="77777777" w:rsidR="00F62E72" w:rsidRPr="00F62E72" w:rsidRDefault="00F62E72" w:rsidP="00F62E72">
      <w:pPr>
        <w:pBdr>
          <w:top w:val="nil"/>
          <w:left w:val="nil"/>
          <w:bottom w:val="nil"/>
          <w:right w:val="nil"/>
          <w:between w:val="nil"/>
        </w:pBdr>
        <w:jc w:val="both"/>
        <w:rPr>
          <w:sz w:val="24"/>
          <w:szCs w:val="24"/>
          <w:highlight w:val="white"/>
          <w:lang w:val="es-ES"/>
        </w:rPr>
      </w:pPr>
      <w:r w:rsidRPr="00F62E72">
        <w:rPr>
          <w:sz w:val="24"/>
          <w:szCs w:val="24"/>
          <w:highlight w:val="white"/>
          <w:lang w:val="es-ES"/>
        </w:rPr>
        <w:t xml:space="preserve">La revisión sistemática ha permitido identificar que la esteganografía no solo se limita a ocultar información, sino que también se integra eficazmente con la criptografía y otras técnicas de seguridad para ofrecer un nivel superior de protección de la red. </w:t>
      </w:r>
    </w:p>
    <w:p w14:paraId="6ACF9815" w14:textId="77777777" w:rsidR="00F62E72" w:rsidRPr="00F62E72" w:rsidRDefault="00F62E72" w:rsidP="00F62E72">
      <w:pPr>
        <w:pBdr>
          <w:top w:val="nil"/>
          <w:left w:val="nil"/>
          <w:bottom w:val="nil"/>
          <w:right w:val="nil"/>
          <w:between w:val="nil"/>
        </w:pBdr>
        <w:jc w:val="both"/>
        <w:rPr>
          <w:sz w:val="24"/>
          <w:szCs w:val="24"/>
          <w:highlight w:val="white"/>
          <w:lang w:val="es-ES"/>
        </w:rPr>
      </w:pPr>
      <w:r w:rsidRPr="00F62E72">
        <w:rPr>
          <w:sz w:val="24"/>
          <w:szCs w:val="24"/>
          <w:highlight w:val="white"/>
          <w:lang w:val="es-ES"/>
        </w:rPr>
        <w:t xml:space="preserve">Al proyectar hacia el futuro, se vislumbra un continuo desarrollo en las técnicas y modelos de esteganografía, enfocándose en la creación de métodos más precisos y confiables para </w:t>
      </w:r>
      <w:r w:rsidRPr="00F62E72">
        <w:rPr>
          <w:sz w:val="24"/>
          <w:szCs w:val="24"/>
          <w:highlight w:val="white"/>
          <w:lang w:val="es-ES"/>
        </w:rPr>
        <w:lastRenderedPageBreak/>
        <w:t>la ocultación de información. En este sentido, se insta a los entornos de redes a implementar activamente la esteganografía como una herramienta esencial para optimizar la seguridad de la red y mitigar riesgos potenciales.</w:t>
      </w:r>
    </w:p>
    <w:p w14:paraId="390A4495" w14:textId="77777777" w:rsidR="00F62E72" w:rsidRPr="00F62E72" w:rsidRDefault="00F62E72" w:rsidP="00F62E72">
      <w:pPr>
        <w:pBdr>
          <w:top w:val="nil"/>
          <w:left w:val="nil"/>
          <w:bottom w:val="nil"/>
          <w:right w:val="nil"/>
          <w:between w:val="nil"/>
        </w:pBdr>
        <w:rPr>
          <w:b/>
          <w:sz w:val="24"/>
          <w:szCs w:val="24"/>
          <w:highlight w:val="white"/>
          <w:lang w:val="es-ES"/>
        </w:rPr>
      </w:pPr>
    </w:p>
    <w:p w14:paraId="59F5D1C8" w14:textId="77777777" w:rsidR="00F62E72" w:rsidRPr="00F62E72" w:rsidRDefault="00F62E72" w:rsidP="00F62E72">
      <w:pPr>
        <w:pBdr>
          <w:top w:val="nil"/>
          <w:left w:val="nil"/>
          <w:bottom w:val="nil"/>
          <w:right w:val="nil"/>
          <w:between w:val="nil"/>
        </w:pBdr>
        <w:rPr>
          <w:b/>
          <w:sz w:val="24"/>
          <w:szCs w:val="24"/>
          <w:highlight w:val="white"/>
          <w:lang w:val="es-ES"/>
        </w:rPr>
      </w:pPr>
      <w:r w:rsidRPr="00F62E72">
        <w:rPr>
          <w:b/>
          <w:sz w:val="24"/>
          <w:szCs w:val="24"/>
          <w:highlight w:val="white"/>
          <w:lang w:val="es-ES"/>
        </w:rPr>
        <w:t>REFERENCIAS BIBLIOGRÁFICAS</w:t>
      </w:r>
    </w:p>
    <w:p w14:paraId="467DD4B3" w14:textId="77777777" w:rsidR="00F62E72" w:rsidRPr="00F62E72" w:rsidRDefault="00F62E72" w:rsidP="00F62E72">
      <w:pPr>
        <w:pBdr>
          <w:top w:val="nil"/>
          <w:left w:val="nil"/>
          <w:bottom w:val="nil"/>
          <w:right w:val="nil"/>
          <w:between w:val="nil"/>
        </w:pBdr>
        <w:ind w:left="720" w:hanging="720"/>
        <w:jc w:val="both"/>
        <w:rPr>
          <w:sz w:val="24"/>
          <w:szCs w:val="24"/>
          <w:lang w:val="es-ES"/>
        </w:rPr>
      </w:pPr>
      <w:proofErr w:type="spellStart"/>
      <w:r w:rsidRPr="00F62E72">
        <w:rPr>
          <w:sz w:val="24"/>
          <w:szCs w:val="24"/>
          <w:lang w:val="es-ES"/>
        </w:rPr>
        <w:t>Abdulazeez</w:t>
      </w:r>
      <w:proofErr w:type="spellEnd"/>
      <w:r w:rsidRPr="00F62E72">
        <w:rPr>
          <w:sz w:val="24"/>
          <w:szCs w:val="24"/>
          <w:lang w:val="es-ES"/>
        </w:rPr>
        <w:t xml:space="preserve">, Sabah &amp; </w:t>
      </w:r>
      <w:proofErr w:type="spellStart"/>
      <w:r w:rsidRPr="00F62E72">
        <w:rPr>
          <w:sz w:val="24"/>
          <w:szCs w:val="24"/>
          <w:lang w:val="es-ES"/>
        </w:rPr>
        <w:t>Nawar</w:t>
      </w:r>
      <w:proofErr w:type="spellEnd"/>
      <w:r w:rsidRPr="00F62E72">
        <w:rPr>
          <w:sz w:val="24"/>
          <w:szCs w:val="24"/>
          <w:lang w:val="es-ES"/>
        </w:rPr>
        <w:t xml:space="preserve">, Abbas &amp; </w:t>
      </w:r>
      <w:proofErr w:type="spellStart"/>
      <w:r w:rsidRPr="00F62E72">
        <w:rPr>
          <w:sz w:val="24"/>
          <w:szCs w:val="24"/>
          <w:lang w:val="es-ES"/>
        </w:rPr>
        <w:t>Lubna</w:t>
      </w:r>
      <w:proofErr w:type="spellEnd"/>
      <w:r w:rsidRPr="00F62E72">
        <w:rPr>
          <w:sz w:val="24"/>
          <w:szCs w:val="24"/>
          <w:lang w:val="es-ES"/>
        </w:rPr>
        <w:t xml:space="preserve">, </w:t>
      </w:r>
      <w:proofErr w:type="spellStart"/>
      <w:r w:rsidRPr="00F62E72">
        <w:rPr>
          <w:sz w:val="24"/>
          <w:szCs w:val="24"/>
          <w:lang w:val="es-ES"/>
        </w:rPr>
        <w:t>Emad</w:t>
      </w:r>
      <w:proofErr w:type="spellEnd"/>
      <w:r w:rsidRPr="00F62E72">
        <w:rPr>
          <w:sz w:val="24"/>
          <w:szCs w:val="24"/>
          <w:lang w:val="es-ES"/>
        </w:rPr>
        <w:t xml:space="preserve"> &amp; </w:t>
      </w:r>
      <w:proofErr w:type="spellStart"/>
      <w:r w:rsidRPr="00F62E72">
        <w:rPr>
          <w:sz w:val="24"/>
          <w:szCs w:val="24"/>
          <w:lang w:val="es-ES"/>
        </w:rPr>
        <w:t>Jahefer</w:t>
      </w:r>
      <w:proofErr w:type="spellEnd"/>
      <w:r w:rsidRPr="00F62E72">
        <w:rPr>
          <w:sz w:val="24"/>
          <w:szCs w:val="24"/>
          <w:lang w:val="es-ES"/>
        </w:rPr>
        <w:t xml:space="preserve">, </w:t>
      </w:r>
      <w:proofErr w:type="spellStart"/>
      <w:r w:rsidRPr="00F62E72">
        <w:rPr>
          <w:sz w:val="24"/>
          <w:szCs w:val="24"/>
          <w:lang w:val="es-ES"/>
        </w:rPr>
        <w:t>Mothefer</w:t>
      </w:r>
      <w:proofErr w:type="spellEnd"/>
      <w:r w:rsidRPr="00F62E72">
        <w:rPr>
          <w:sz w:val="24"/>
          <w:szCs w:val="24"/>
          <w:lang w:val="es-ES"/>
        </w:rPr>
        <w:t xml:space="preserve">. </w:t>
      </w:r>
      <w:r w:rsidRPr="0007483B">
        <w:rPr>
          <w:sz w:val="24"/>
          <w:szCs w:val="24"/>
        </w:rPr>
        <w:t>(2023). Hiding Information in Digital Images Using LSB Steganography Technique. International Journal of Interactive Mobile Technologies (</w:t>
      </w:r>
      <w:proofErr w:type="spellStart"/>
      <w:r w:rsidRPr="0007483B">
        <w:rPr>
          <w:sz w:val="24"/>
          <w:szCs w:val="24"/>
        </w:rPr>
        <w:t>iJIM</w:t>
      </w:r>
      <w:proofErr w:type="spellEnd"/>
      <w:r w:rsidRPr="0007483B">
        <w:rPr>
          <w:sz w:val="24"/>
          <w:szCs w:val="24"/>
        </w:rPr>
        <w:t xml:space="preserve">). </w:t>
      </w:r>
      <w:r w:rsidRPr="00F62E72">
        <w:rPr>
          <w:sz w:val="24"/>
          <w:szCs w:val="24"/>
          <w:lang w:val="es-ES"/>
        </w:rPr>
        <w:t xml:space="preserve">17. 167-178. </w:t>
      </w:r>
      <w:hyperlink r:id="rId18">
        <w:r w:rsidRPr="00F62E72">
          <w:rPr>
            <w:sz w:val="24"/>
            <w:szCs w:val="24"/>
            <w:u w:val="single"/>
            <w:lang w:val="es-ES"/>
          </w:rPr>
          <w:t>https://doi.org/10.3991/ijim.v17i07.38737</w:t>
        </w:r>
      </w:hyperlink>
    </w:p>
    <w:p w14:paraId="6455B835" w14:textId="77777777" w:rsidR="00F62E72" w:rsidRPr="00F62E72" w:rsidRDefault="00F62E72" w:rsidP="00F62E72">
      <w:pPr>
        <w:pBdr>
          <w:top w:val="nil"/>
          <w:left w:val="nil"/>
          <w:bottom w:val="nil"/>
          <w:right w:val="nil"/>
          <w:between w:val="nil"/>
        </w:pBdr>
        <w:ind w:left="720" w:hanging="720"/>
        <w:jc w:val="both"/>
        <w:rPr>
          <w:sz w:val="24"/>
          <w:szCs w:val="24"/>
          <w:lang w:val="es-ES"/>
        </w:rPr>
      </w:pPr>
    </w:p>
    <w:p w14:paraId="4788B9A5" w14:textId="77777777" w:rsidR="00F62E72" w:rsidRPr="00F62E72" w:rsidRDefault="00F62E72" w:rsidP="00F62E72">
      <w:pPr>
        <w:pBdr>
          <w:top w:val="nil"/>
          <w:left w:val="nil"/>
          <w:bottom w:val="nil"/>
          <w:right w:val="nil"/>
          <w:between w:val="nil"/>
        </w:pBdr>
        <w:ind w:left="720" w:hanging="720"/>
        <w:jc w:val="both"/>
        <w:rPr>
          <w:sz w:val="24"/>
          <w:szCs w:val="24"/>
          <w:lang w:val="es-ES"/>
        </w:rPr>
      </w:pPr>
      <w:proofErr w:type="spellStart"/>
      <w:r w:rsidRPr="00F62E72">
        <w:rPr>
          <w:sz w:val="24"/>
          <w:szCs w:val="24"/>
          <w:lang w:val="es-ES"/>
        </w:rPr>
        <w:t>Abunadi</w:t>
      </w:r>
      <w:proofErr w:type="spellEnd"/>
      <w:r w:rsidRPr="00F62E72">
        <w:rPr>
          <w:sz w:val="24"/>
          <w:szCs w:val="24"/>
          <w:lang w:val="es-ES"/>
        </w:rPr>
        <w:t xml:space="preserve">, I., </w:t>
      </w:r>
      <w:proofErr w:type="spellStart"/>
      <w:r w:rsidRPr="00F62E72">
        <w:rPr>
          <w:sz w:val="24"/>
          <w:szCs w:val="24"/>
          <w:lang w:val="es-ES"/>
        </w:rPr>
        <w:t>Mengash</w:t>
      </w:r>
      <w:proofErr w:type="spellEnd"/>
      <w:r w:rsidRPr="00F62E72">
        <w:rPr>
          <w:sz w:val="24"/>
          <w:szCs w:val="24"/>
          <w:lang w:val="es-ES"/>
        </w:rPr>
        <w:t xml:space="preserve">, HA, </w:t>
      </w:r>
      <w:proofErr w:type="spellStart"/>
      <w:r w:rsidRPr="00F62E72">
        <w:rPr>
          <w:sz w:val="24"/>
          <w:szCs w:val="24"/>
          <w:lang w:val="es-ES"/>
        </w:rPr>
        <w:t>Alotaibi</w:t>
      </w:r>
      <w:proofErr w:type="spellEnd"/>
      <w:r w:rsidRPr="00F62E72">
        <w:rPr>
          <w:sz w:val="24"/>
          <w:szCs w:val="24"/>
          <w:lang w:val="es-ES"/>
        </w:rPr>
        <w:t xml:space="preserve">, SS, </w:t>
      </w:r>
      <w:proofErr w:type="spellStart"/>
      <w:r w:rsidRPr="00F62E72">
        <w:rPr>
          <w:sz w:val="24"/>
          <w:szCs w:val="24"/>
          <w:lang w:val="es-ES"/>
        </w:rPr>
        <w:t>Asiri</w:t>
      </w:r>
      <w:proofErr w:type="spellEnd"/>
      <w:r w:rsidRPr="00F62E72">
        <w:rPr>
          <w:sz w:val="24"/>
          <w:szCs w:val="24"/>
          <w:lang w:val="es-ES"/>
        </w:rPr>
        <w:t xml:space="preserve">, MM, </w:t>
      </w:r>
      <w:proofErr w:type="spellStart"/>
      <w:r w:rsidRPr="00F62E72">
        <w:rPr>
          <w:sz w:val="24"/>
          <w:szCs w:val="24"/>
          <w:lang w:val="es-ES"/>
        </w:rPr>
        <w:t>Hamza</w:t>
      </w:r>
      <w:proofErr w:type="spellEnd"/>
      <w:r w:rsidRPr="00F62E72">
        <w:rPr>
          <w:sz w:val="24"/>
          <w:szCs w:val="24"/>
          <w:lang w:val="es-ES"/>
        </w:rPr>
        <w:t xml:space="preserve">, MA, </w:t>
      </w:r>
      <w:proofErr w:type="spellStart"/>
      <w:r w:rsidRPr="00F62E72">
        <w:rPr>
          <w:sz w:val="24"/>
          <w:szCs w:val="24"/>
          <w:lang w:val="es-ES"/>
        </w:rPr>
        <w:t>Zamani</w:t>
      </w:r>
      <w:proofErr w:type="spellEnd"/>
      <w:r w:rsidRPr="00F62E72">
        <w:rPr>
          <w:sz w:val="24"/>
          <w:szCs w:val="24"/>
          <w:lang w:val="es-ES"/>
        </w:rPr>
        <w:t xml:space="preserve">, AS, … </w:t>
      </w:r>
      <w:proofErr w:type="spellStart"/>
      <w:r w:rsidRPr="00F62E72">
        <w:rPr>
          <w:sz w:val="24"/>
          <w:szCs w:val="24"/>
          <w:lang w:val="es-ES"/>
        </w:rPr>
        <w:t>Yaseen</w:t>
      </w:r>
      <w:proofErr w:type="spellEnd"/>
      <w:r w:rsidRPr="00F62E72">
        <w:rPr>
          <w:sz w:val="24"/>
          <w:szCs w:val="24"/>
          <w:lang w:val="es-ES"/>
        </w:rPr>
        <w:t xml:space="preserve">, I. (2022). Cifrado </w:t>
      </w:r>
      <w:proofErr w:type="spellStart"/>
      <w:r w:rsidRPr="00F62E72">
        <w:rPr>
          <w:sz w:val="24"/>
          <w:szCs w:val="24"/>
          <w:lang w:val="es-ES"/>
        </w:rPr>
        <w:t>homomórfico</w:t>
      </w:r>
      <w:proofErr w:type="spellEnd"/>
      <w:r w:rsidRPr="00F62E72">
        <w:rPr>
          <w:sz w:val="24"/>
          <w:szCs w:val="24"/>
          <w:lang w:val="es-ES"/>
        </w:rPr>
        <w:t xml:space="preserve"> </w:t>
      </w:r>
      <w:proofErr w:type="spellStart"/>
      <w:r w:rsidRPr="00F62E72">
        <w:rPr>
          <w:sz w:val="24"/>
          <w:szCs w:val="24"/>
          <w:lang w:val="es-ES"/>
        </w:rPr>
        <w:t>multiclave</w:t>
      </w:r>
      <w:proofErr w:type="spellEnd"/>
      <w:r w:rsidRPr="00F62E72">
        <w:rPr>
          <w:sz w:val="24"/>
          <w:szCs w:val="24"/>
          <w:lang w:val="es-ES"/>
        </w:rPr>
        <w:t xml:space="preserve"> óptimo con enfoque de esteganografía para seguridad multimedia en entornos de Internet de todo. </w:t>
      </w:r>
      <w:r w:rsidRPr="00F62E72">
        <w:rPr>
          <w:i/>
          <w:sz w:val="24"/>
          <w:szCs w:val="24"/>
          <w:lang w:val="es-ES"/>
        </w:rPr>
        <w:t>Ciencias Aplicadas (Suiza)</w:t>
      </w:r>
      <w:r w:rsidRPr="00F62E72">
        <w:rPr>
          <w:sz w:val="24"/>
          <w:szCs w:val="24"/>
          <w:lang w:val="es-ES"/>
        </w:rPr>
        <w:t xml:space="preserve">, </w:t>
      </w:r>
      <w:r w:rsidRPr="00F62E72">
        <w:rPr>
          <w:i/>
          <w:sz w:val="24"/>
          <w:szCs w:val="24"/>
          <w:lang w:val="es-ES"/>
        </w:rPr>
        <w:t>12</w:t>
      </w:r>
      <w:r w:rsidRPr="00F62E72">
        <w:rPr>
          <w:sz w:val="24"/>
          <w:szCs w:val="24"/>
          <w:lang w:val="es-ES"/>
        </w:rPr>
        <w:t xml:space="preserve"> (8). </w:t>
      </w:r>
      <w:hyperlink r:id="rId19">
        <w:r w:rsidRPr="00F62E72">
          <w:rPr>
            <w:sz w:val="24"/>
            <w:szCs w:val="24"/>
            <w:u w:val="single"/>
            <w:lang w:val="es-ES"/>
          </w:rPr>
          <w:t>https://doi.org/10.3390/app12084026</w:t>
        </w:r>
      </w:hyperlink>
    </w:p>
    <w:p w14:paraId="6346DA76" w14:textId="77777777" w:rsidR="00F62E72" w:rsidRPr="0007483B" w:rsidRDefault="00F62E72" w:rsidP="00F62E72">
      <w:pPr>
        <w:pBdr>
          <w:top w:val="nil"/>
          <w:left w:val="nil"/>
          <w:bottom w:val="nil"/>
          <w:right w:val="nil"/>
          <w:between w:val="nil"/>
        </w:pBdr>
        <w:ind w:left="720" w:hanging="720"/>
        <w:jc w:val="both"/>
        <w:rPr>
          <w:sz w:val="24"/>
          <w:szCs w:val="24"/>
        </w:rPr>
      </w:pPr>
      <w:proofErr w:type="spellStart"/>
      <w:r w:rsidRPr="00F62E72">
        <w:rPr>
          <w:sz w:val="24"/>
          <w:szCs w:val="24"/>
          <w:lang w:val="es-ES"/>
        </w:rPr>
        <w:t>Ambika</w:t>
      </w:r>
      <w:proofErr w:type="spellEnd"/>
      <w:r w:rsidRPr="00F62E72">
        <w:rPr>
          <w:sz w:val="24"/>
          <w:szCs w:val="24"/>
          <w:lang w:val="es-ES"/>
        </w:rPr>
        <w:t xml:space="preserve">, </w:t>
      </w:r>
      <w:proofErr w:type="spellStart"/>
      <w:r w:rsidRPr="00F62E72">
        <w:rPr>
          <w:sz w:val="24"/>
          <w:szCs w:val="24"/>
          <w:lang w:val="es-ES"/>
        </w:rPr>
        <w:t>Virupakshappa</w:t>
      </w:r>
      <w:proofErr w:type="spellEnd"/>
      <w:r w:rsidRPr="00F62E72">
        <w:rPr>
          <w:sz w:val="24"/>
          <w:szCs w:val="24"/>
          <w:lang w:val="es-ES"/>
        </w:rPr>
        <w:t xml:space="preserve">, &amp; </w:t>
      </w:r>
      <w:proofErr w:type="spellStart"/>
      <w:r w:rsidRPr="00F62E72">
        <w:rPr>
          <w:sz w:val="24"/>
          <w:szCs w:val="24"/>
          <w:lang w:val="es-ES"/>
        </w:rPr>
        <w:t>Veerashetty</w:t>
      </w:r>
      <w:proofErr w:type="spellEnd"/>
      <w:r w:rsidRPr="00F62E72">
        <w:rPr>
          <w:sz w:val="24"/>
          <w:szCs w:val="24"/>
          <w:lang w:val="es-ES"/>
        </w:rPr>
        <w:t xml:space="preserve">, S. (2022). </w:t>
      </w:r>
      <w:r w:rsidRPr="0007483B">
        <w:rPr>
          <w:sz w:val="24"/>
          <w:szCs w:val="24"/>
        </w:rPr>
        <w:t xml:space="preserve">Secure communication over wireless sensor network using image steganography with generative adversarial networks. </w:t>
      </w:r>
      <w:r w:rsidRPr="0007483B">
        <w:rPr>
          <w:i/>
          <w:sz w:val="24"/>
          <w:szCs w:val="24"/>
        </w:rPr>
        <w:t>Meas</w:t>
      </w:r>
      <w:r w:rsidRPr="0007483B">
        <w:rPr>
          <w:sz w:val="24"/>
          <w:szCs w:val="24"/>
        </w:rPr>
        <w:t>u</w:t>
      </w:r>
      <w:r w:rsidRPr="0007483B">
        <w:rPr>
          <w:i/>
          <w:sz w:val="24"/>
          <w:szCs w:val="24"/>
        </w:rPr>
        <w:t>rement: Sensors</w:t>
      </w:r>
      <w:r w:rsidRPr="0007483B">
        <w:rPr>
          <w:sz w:val="24"/>
          <w:szCs w:val="24"/>
        </w:rPr>
        <w:t xml:space="preserve">, </w:t>
      </w:r>
      <w:r w:rsidRPr="0007483B">
        <w:rPr>
          <w:i/>
          <w:sz w:val="24"/>
          <w:szCs w:val="24"/>
        </w:rPr>
        <w:t>24</w:t>
      </w:r>
      <w:r w:rsidRPr="0007483B">
        <w:rPr>
          <w:sz w:val="24"/>
          <w:szCs w:val="24"/>
        </w:rPr>
        <w:t xml:space="preserve">. </w:t>
      </w:r>
      <w:hyperlink r:id="rId20">
        <w:r w:rsidRPr="0007483B">
          <w:rPr>
            <w:sz w:val="24"/>
            <w:szCs w:val="24"/>
            <w:u w:val="single"/>
          </w:rPr>
          <w:t>https://doi.org/10.1016/j.measen.2022.100452</w:t>
        </w:r>
      </w:hyperlink>
    </w:p>
    <w:p w14:paraId="3037D3CF" w14:textId="77777777" w:rsidR="00F62E72" w:rsidRPr="0007483B" w:rsidRDefault="00F62E72" w:rsidP="00F62E72">
      <w:pPr>
        <w:pBdr>
          <w:top w:val="nil"/>
          <w:left w:val="nil"/>
          <w:bottom w:val="nil"/>
          <w:right w:val="nil"/>
          <w:between w:val="nil"/>
        </w:pBdr>
        <w:jc w:val="both"/>
        <w:rPr>
          <w:sz w:val="24"/>
          <w:szCs w:val="24"/>
        </w:rPr>
      </w:pPr>
    </w:p>
    <w:p w14:paraId="68C57819" w14:textId="77777777" w:rsidR="00F62E72" w:rsidRPr="00F62E72" w:rsidRDefault="00F62E72" w:rsidP="00F62E72">
      <w:pPr>
        <w:pBdr>
          <w:top w:val="nil"/>
          <w:left w:val="nil"/>
          <w:bottom w:val="nil"/>
          <w:right w:val="nil"/>
          <w:between w:val="nil"/>
        </w:pBdr>
        <w:ind w:left="720" w:hanging="720"/>
        <w:jc w:val="both"/>
        <w:rPr>
          <w:sz w:val="24"/>
          <w:szCs w:val="24"/>
          <w:lang w:val="es-ES"/>
        </w:rPr>
      </w:pPr>
      <w:proofErr w:type="spellStart"/>
      <w:r w:rsidRPr="0007483B">
        <w:rPr>
          <w:sz w:val="24"/>
          <w:szCs w:val="24"/>
        </w:rPr>
        <w:t>Bedi</w:t>
      </w:r>
      <w:proofErr w:type="spellEnd"/>
      <w:r w:rsidRPr="0007483B">
        <w:rPr>
          <w:sz w:val="24"/>
          <w:szCs w:val="24"/>
        </w:rPr>
        <w:t xml:space="preserve">, P., &amp; </w:t>
      </w:r>
      <w:proofErr w:type="spellStart"/>
      <w:r w:rsidRPr="0007483B">
        <w:rPr>
          <w:sz w:val="24"/>
          <w:szCs w:val="24"/>
        </w:rPr>
        <w:t>Dua</w:t>
      </w:r>
      <w:proofErr w:type="spellEnd"/>
      <w:r w:rsidRPr="0007483B">
        <w:rPr>
          <w:sz w:val="24"/>
          <w:szCs w:val="24"/>
        </w:rPr>
        <w:t xml:space="preserve">, A. (2020). Network Steganography using the Overflow Field of Timestamp Option in an IPv4 Packet. </w:t>
      </w:r>
      <w:r w:rsidRPr="00F62E72">
        <w:rPr>
          <w:sz w:val="24"/>
          <w:szCs w:val="24"/>
          <w:lang w:val="es-ES"/>
        </w:rPr>
        <w:t>*</w:t>
      </w:r>
      <w:proofErr w:type="spellStart"/>
      <w:r w:rsidRPr="00F62E72">
        <w:rPr>
          <w:sz w:val="24"/>
          <w:szCs w:val="24"/>
          <w:lang w:val="es-ES"/>
        </w:rPr>
        <w:t>Procedia</w:t>
      </w:r>
      <w:proofErr w:type="spellEnd"/>
      <w:r w:rsidRPr="00F62E72">
        <w:rPr>
          <w:sz w:val="24"/>
          <w:szCs w:val="24"/>
          <w:lang w:val="es-ES"/>
        </w:rPr>
        <w:t xml:space="preserve"> </w:t>
      </w:r>
      <w:proofErr w:type="spellStart"/>
      <w:r w:rsidRPr="00F62E72">
        <w:rPr>
          <w:sz w:val="24"/>
          <w:szCs w:val="24"/>
          <w:lang w:val="es-ES"/>
        </w:rPr>
        <w:t>Computer</w:t>
      </w:r>
      <w:proofErr w:type="spellEnd"/>
      <w:r w:rsidRPr="00F62E72">
        <w:rPr>
          <w:sz w:val="24"/>
          <w:szCs w:val="24"/>
          <w:lang w:val="es-ES"/>
        </w:rPr>
        <w:t xml:space="preserve"> </w:t>
      </w:r>
      <w:proofErr w:type="spellStart"/>
      <w:r w:rsidRPr="00F62E72">
        <w:rPr>
          <w:sz w:val="24"/>
          <w:szCs w:val="24"/>
          <w:lang w:val="es-ES"/>
        </w:rPr>
        <w:t>Science</w:t>
      </w:r>
      <w:proofErr w:type="spellEnd"/>
      <w:r w:rsidRPr="00F62E72">
        <w:rPr>
          <w:sz w:val="24"/>
          <w:szCs w:val="24"/>
          <w:lang w:val="es-ES"/>
        </w:rPr>
        <w:t xml:space="preserve">, 171*, 1810-1818. </w:t>
      </w:r>
      <w:hyperlink r:id="rId21">
        <w:r w:rsidRPr="00F62E72">
          <w:rPr>
            <w:sz w:val="24"/>
            <w:szCs w:val="24"/>
            <w:u w:val="single"/>
            <w:lang w:val="es-ES"/>
          </w:rPr>
          <w:t>https://doi.org/10.1016/j.procs.2020.04.194</w:t>
        </w:r>
      </w:hyperlink>
    </w:p>
    <w:p w14:paraId="7A9D575B" w14:textId="77777777" w:rsidR="00F62E72" w:rsidRPr="00F62E72" w:rsidRDefault="00F62E72" w:rsidP="00F62E72">
      <w:pPr>
        <w:pBdr>
          <w:top w:val="nil"/>
          <w:left w:val="nil"/>
          <w:bottom w:val="nil"/>
          <w:right w:val="nil"/>
          <w:between w:val="nil"/>
        </w:pBdr>
        <w:ind w:left="720" w:hanging="720"/>
        <w:jc w:val="both"/>
        <w:rPr>
          <w:sz w:val="24"/>
          <w:szCs w:val="24"/>
          <w:lang w:val="es-ES"/>
        </w:rPr>
      </w:pPr>
    </w:p>
    <w:p w14:paraId="012D3D11" w14:textId="77777777" w:rsidR="00F62E72" w:rsidRPr="00F62E72" w:rsidRDefault="00F62E72" w:rsidP="00F62E72">
      <w:pPr>
        <w:pBdr>
          <w:top w:val="nil"/>
          <w:left w:val="nil"/>
          <w:bottom w:val="nil"/>
          <w:right w:val="nil"/>
          <w:between w:val="nil"/>
        </w:pBdr>
        <w:ind w:left="720" w:hanging="720"/>
        <w:jc w:val="both"/>
        <w:rPr>
          <w:sz w:val="24"/>
          <w:szCs w:val="24"/>
          <w:lang w:val="es-ES"/>
        </w:rPr>
      </w:pPr>
      <w:r w:rsidRPr="00F62E72">
        <w:rPr>
          <w:sz w:val="24"/>
          <w:szCs w:val="24"/>
          <w:lang w:val="es-ES"/>
        </w:rPr>
        <w:t xml:space="preserve">Bejarano Forero, E. (2017). AREANDINA Fundación Universitaria del </w:t>
      </w:r>
      <w:proofErr w:type="spellStart"/>
      <w:r w:rsidRPr="00F62E72">
        <w:rPr>
          <w:sz w:val="24"/>
          <w:szCs w:val="24"/>
          <w:lang w:val="es-ES"/>
        </w:rPr>
        <w:t>Area</w:t>
      </w:r>
      <w:proofErr w:type="spellEnd"/>
      <w:r w:rsidRPr="00F62E72">
        <w:rPr>
          <w:sz w:val="24"/>
          <w:szCs w:val="24"/>
          <w:lang w:val="es-ES"/>
        </w:rPr>
        <w:t xml:space="preserve"> Andina Repositorio Institucional. Recuperado de </w:t>
      </w:r>
      <w:hyperlink r:id="rId22">
        <w:r w:rsidRPr="00F62E72">
          <w:rPr>
            <w:sz w:val="24"/>
            <w:szCs w:val="24"/>
            <w:u w:val="single"/>
            <w:lang w:val="es-ES"/>
          </w:rPr>
          <w:t>https://digitk.areandina.edu.co/handle/areandina/1419</w:t>
        </w:r>
      </w:hyperlink>
    </w:p>
    <w:p w14:paraId="3F8C6428" w14:textId="77777777" w:rsidR="00F62E72" w:rsidRPr="00F62E72" w:rsidRDefault="00F62E72" w:rsidP="00F62E72">
      <w:pPr>
        <w:pBdr>
          <w:top w:val="nil"/>
          <w:left w:val="nil"/>
          <w:bottom w:val="nil"/>
          <w:right w:val="nil"/>
          <w:between w:val="nil"/>
        </w:pBdr>
        <w:ind w:left="720" w:hanging="720"/>
        <w:jc w:val="both"/>
        <w:rPr>
          <w:sz w:val="24"/>
          <w:szCs w:val="24"/>
          <w:lang w:val="es-ES"/>
        </w:rPr>
      </w:pPr>
    </w:p>
    <w:p w14:paraId="07EB281B" w14:textId="77777777" w:rsidR="00F62E72" w:rsidRPr="0007483B" w:rsidRDefault="00F62E72" w:rsidP="00F62E72">
      <w:pPr>
        <w:pBdr>
          <w:top w:val="nil"/>
          <w:left w:val="nil"/>
          <w:bottom w:val="nil"/>
          <w:right w:val="nil"/>
          <w:between w:val="nil"/>
        </w:pBdr>
        <w:ind w:left="720" w:hanging="720"/>
        <w:jc w:val="both"/>
        <w:rPr>
          <w:sz w:val="24"/>
          <w:szCs w:val="24"/>
        </w:rPr>
      </w:pPr>
      <w:r w:rsidRPr="00F62E72">
        <w:rPr>
          <w:sz w:val="24"/>
          <w:szCs w:val="24"/>
          <w:lang w:val="es-ES"/>
        </w:rPr>
        <w:t xml:space="preserve">Borato, MA, </w:t>
      </w:r>
      <w:proofErr w:type="spellStart"/>
      <w:r w:rsidRPr="00F62E72">
        <w:rPr>
          <w:sz w:val="24"/>
          <w:szCs w:val="24"/>
          <w:lang w:val="es-ES"/>
        </w:rPr>
        <w:t>Panhale</w:t>
      </w:r>
      <w:proofErr w:type="spellEnd"/>
      <w:r w:rsidRPr="00F62E72">
        <w:rPr>
          <w:sz w:val="24"/>
          <w:szCs w:val="24"/>
          <w:lang w:val="es-ES"/>
        </w:rPr>
        <w:t xml:space="preserve">, AN, </w:t>
      </w:r>
      <w:proofErr w:type="spellStart"/>
      <w:r w:rsidRPr="00F62E72">
        <w:rPr>
          <w:sz w:val="24"/>
          <w:szCs w:val="24"/>
          <w:lang w:val="es-ES"/>
        </w:rPr>
        <w:t>Panhale</w:t>
      </w:r>
      <w:proofErr w:type="spellEnd"/>
      <w:r w:rsidRPr="00F62E72">
        <w:rPr>
          <w:sz w:val="24"/>
          <w:szCs w:val="24"/>
          <w:lang w:val="es-ES"/>
        </w:rPr>
        <w:t xml:space="preserve">, VN, </w:t>
      </w:r>
      <w:proofErr w:type="spellStart"/>
      <w:r w:rsidRPr="00F62E72">
        <w:rPr>
          <w:sz w:val="24"/>
          <w:szCs w:val="24"/>
          <w:lang w:val="es-ES"/>
        </w:rPr>
        <w:t>Gade</w:t>
      </w:r>
      <w:proofErr w:type="spellEnd"/>
      <w:r w:rsidRPr="00F62E72">
        <w:rPr>
          <w:sz w:val="24"/>
          <w:szCs w:val="24"/>
          <w:lang w:val="es-ES"/>
        </w:rPr>
        <w:t xml:space="preserve">, P. y </w:t>
      </w:r>
      <w:proofErr w:type="spellStart"/>
      <w:r w:rsidRPr="00F62E72">
        <w:rPr>
          <w:sz w:val="24"/>
          <w:szCs w:val="24"/>
          <w:lang w:val="es-ES"/>
        </w:rPr>
        <w:t>Jadhav</w:t>
      </w:r>
      <w:proofErr w:type="spellEnd"/>
      <w:r w:rsidRPr="00F62E72">
        <w:rPr>
          <w:sz w:val="24"/>
          <w:szCs w:val="24"/>
          <w:lang w:val="es-ES"/>
        </w:rPr>
        <w:t xml:space="preserve">, Dr. S. (2022). Criptografía y seguridad de redes. </w:t>
      </w:r>
      <w:r w:rsidRPr="00F62E72">
        <w:rPr>
          <w:i/>
          <w:sz w:val="24"/>
          <w:szCs w:val="24"/>
          <w:lang w:val="es-ES"/>
        </w:rPr>
        <w:t>Revista internacional de investigación en ciencias aplicadas y tecnología de ingeniería</w:t>
      </w:r>
      <w:r w:rsidRPr="00F62E72">
        <w:rPr>
          <w:sz w:val="24"/>
          <w:szCs w:val="24"/>
          <w:lang w:val="es-ES"/>
        </w:rPr>
        <w:t xml:space="preserve">, </w:t>
      </w:r>
      <w:r w:rsidRPr="00F62E72">
        <w:rPr>
          <w:i/>
          <w:sz w:val="24"/>
          <w:szCs w:val="24"/>
          <w:lang w:val="es-ES"/>
        </w:rPr>
        <w:t>10</w:t>
      </w:r>
      <w:r w:rsidRPr="00F62E72">
        <w:rPr>
          <w:sz w:val="24"/>
          <w:szCs w:val="24"/>
          <w:lang w:val="es-ES"/>
        </w:rPr>
        <w:t xml:space="preserve"> (12), 819–826. </w:t>
      </w:r>
      <w:hyperlink r:id="rId23">
        <w:r w:rsidRPr="0007483B">
          <w:rPr>
            <w:sz w:val="24"/>
            <w:szCs w:val="24"/>
            <w:u w:val="single"/>
          </w:rPr>
          <w:t>https://doi.org/10.22214/ijraset.2022.48057</w:t>
        </w:r>
      </w:hyperlink>
    </w:p>
    <w:p w14:paraId="636E3D04" w14:textId="77777777" w:rsidR="00F62E72" w:rsidRPr="0007483B" w:rsidRDefault="00F62E72" w:rsidP="00F62E72">
      <w:pPr>
        <w:pBdr>
          <w:top w:val="nil"/>
          <w:left w:val="nil"/>
          <w:bottom w:val="nil"/>
          <w:right w:val="nil"/>
          <w:between w:val="nil"/>
        </w:pBdr>
        <w:ind w:left="720" w:hanging="720"/>
        <w:jc w:val="both"/>
        <w:rPr>
          <w:sz w:val="24"/>
          <w:szCs w:val="24"/>
        </w:rPr>
      </w:pPr>
    </w:p>
    <w:p w14:paraId="1727BEE9" w14:textId="77777777" w:rsidR="00F62E72" w:rsidRPr="0007483B" w:rsidRDefault="00F62E72" w:rsidP="00F62E72">
      <w:pPr>
        <w:pBdr>
          <w:top w:val="nil"/>
          <w:left w:val="nil"/>
          <w:bottom w:val="nil"/>
          <w:right w:val="nil"/>
          <w:between w:val="nil"/>
        </w:pBdr>
        <w:ind w:left="720" w:hanging="720"/>
        <w:jc w:val="both"/>
        <w:rPr>
          <w:sz w:val="24"/>
          <w:szCs w:val="24"/>
        </w:rPr>
      </w:pPr>
      <w:r w:rsidRPr="0007483B">
        <w:rPr>
          <w:sz w:val="24"/>
          <w:szCs w:val="24"/>
        </w:rPr>
        <w:t xml:space="preserve">Bui, T., Agarwal, S., Yu, N., &amp; </w:t>
      </w:r>
      <w:proofErr w:type="spellStart"/>
      <w:r w:rsidRPr="0007483B">
        <w:rPr>
          <w:sz w:val="24"/>
          <w:szCs w:val="24"/>
        </w:rPr>
        <w:t>Collomosse</w:t>
      </w:r>
      <w:proofErr w:type="spellEnd"/>
      <w:r w:rsidRPr="0007483B">
        <w:rPr>
          <w:sz w:val="24"/>
          <w:szCs w:val="24"/>
        </w:rPr>
        <w:t xml:space="preserve">, J. (2023). </w:t>
      </w:r>
      <w:proofErr w:type="spellStart"/>
      <w:r w:rsidRPr="0007483B">
        <w:rPr>
          <w:sz w:val="24"/>
          <w:szCs w:val="24"/>
        </w:rPr>
        <w:t>RoSteALS</w:t>
      </w:r>
      <w:proofErr w:type="spellEnd"/>
      <w:r w:rsidRPr="0007483B">
        <w:rPr>
          <w:sz w:val="24"/>
          <w:szCs w:val="24"/>
        </w:rPr>
        <w:t xml:space="preserve">: Robust Steganography using Autoencoder Latent Space. [Preprint]. </w:t>
      </w:r>
      <w:proofErr w:type="spellStart"/>
      <w:r w:rsidRPr="0007483B">
        <w:rPr>
          <w:sz w:val="24"/>
          <w:szCs w:val="24"/>
        </w:rPr>
        <w:t>arXiv</w:t>
      </w:r>
      <w:proofErr w:type="spellEnd"/>
      <w:r w:rsidRPr="0007483B">
        <w:rPr>
          <w:sz w:val="24"/>
          <w:szCs w:val="24"/>
        </w:rPr>
        <w:t xml:space="preserve">. </w:t>
      </w:r>
      <w:hyperlink r:id="rId24">
        <w:r w:rsidRPr="0007483B">
          <w:rPr>
            <w:sz w:val="24"/>
            <w:szCs w:val="24"/>
            <w:u w:val="single"/>
          </w:rPr>
          <w:t>https://doi.org/10.48550/arXiv.2304.03400</w:t>
        </w:r>
      </w:hyperlink>
    </w:p>
    <w:p w14:paraId="6AD3BF2B" w14:textId="77777777" w:rsidR="00F62E72" w:rsidRPr="0007483B" w:rsidRDefault="00F62E72" w:rsidP="00F62E72">
      <w:pPr>
        <w:pBdr>
          <w:top w:val="nil"/>
          <w:left w:val="nil"/>
          <w:bottom w:val="nil"/>
          <w:right w:val="nil"/>
          <w:between w:val="nil"/>
        </w:pBdr>
        <w:ind w:left="720" w:hanging="720"/>
        <w:jc w:val="both"/>
        <w:rPr>
          <w:sz w:val="24"/>
          <w:szCs w:val="24"/>
        </w:rPr>
      </w:pPr>
    </w:p>
    <w:p w14:paraId="5859BC3F" w14:textId="77777777" w:rsidR="00F62E72" w:rsidRPr="00F62E72" w:rsidRDefault="00F62E72" w:rsidP="00F62E72">
      <w:pPr>
        <w:pBdr>
          <w:top w:val="nil"/>
          <w:left w:val="nil"/>
          <w:bottom w:val="nil"/>
          <w:right w:val="nil"/>
          <w:between w:val="nil"/>
        </w:pBdr>
        <w:ind w:left="720" w:hanging="720"/>
        <w:jc w:val="both"/>
        <w:rPr>
          <w:sz w:val="24"/>
          <w:szCs w:val="24"/>
          <w:lang w:val="es-ES"/>
        </w:rPr>
      </w:pPr>
      <w:r w:rsidRPr="0007483B">
        <w:rPr>
          <w:sz w:val="24"/>
          <w:szCs w:val="24"/>
        </w:rPr>
        <w:t xml:space="preserve">Chen, B., Wang, J., Chen, Y., </w:t>
      </w:r>
      <w:proofErr w:type="spellStart"/>
      <w:r w:rsidRPr="0007483B">
        <w:rPr>
          <w:sz w:val="24"/>
          <w:szCs w:val="24"/>
        </w:rPr>
        <w:t>Jin</w:t>
      </w:r>
      <w:proofErr w:type="spellEnd"/>
      <w:r w:rsidRPr="0007483B">
        <w:rPr>
          <w:sz w:val="24"/>
          <w:szCs w:val="24"/>
        </w:rPr>
        <w:t xml:space="preserve">, Z., Shim, HJ y Shi, YQ (2020). </w:t>
      </w:r>
      <w:r w:rsidRPr="00F62E72">
        <w:rPr>
          <w:sz w:val="24"/>
          <w:szCs w:val="24"/>
          <w:lang w:val="es-ES"/>
        </w:rPr>
        <w:t xml:space="preserve">Esteganografía de imagen robusta de alta capacidad a través de una red adversaria. </w:t>
      </w:r>
      <w:r w:rsidRPr="00F62E72">
        <w:rPr>
          <w:i/>
          <w:sz w:val="24"/>
          <w:szCs w:val="24"/>
          <w:lang w:val="es-ES"/>
        </w:rPr>
        <w:t>Transacciones KSII en Internet y sistemas de información</w:t>
      </w:r>
      <w:r w:rsidRPr="00F62E72">
        <w:rPr>
          <w:sz w:val="24"/>
          <w:szCs w:val="24"/>
          <w:lang w:val="es-ES"/>
        </w:rPr>
        <w:t xml:space="preserve">, </w:t>
      </w:r>
      <w:r w:rsidRPr="00F62E72">
        <w:rPr>
          <w:i/>
          <w:sz w:val="24"/>
          <w:szCs w:val="24"/>
          <w:lang w:val="es-ES"/>
        </w:rPr>
        <w:t>14</w:t>
      </w:r>
      <w:r w:rsidRPr="00F62E72">
        <w:rPr>
          <w:sz w:val="24"/>
          <w:szCs w:val="24"/>
          <w:lang w:val="es-ES"/>
        </w:rPr>
        <w:t xml:space="preserve"> (1), 366–381. </w:t>
      </w:r>
      <w:hyperlink r:id="rId25">
        <w:r w:rsidRPr="00F62E72">
          <w:rPr>
            <w:sz w:val="24"/>
            <w:szCs w:val="24"/>
            <w:u w:val="single"/>
            <w:lang w:val="es-ES"/>
          </w:rPr>
          <w:t>https://doi.org/10.3837/tiis.2020.01.020</w:t>
        </w:r>
      </w:hyperlink>
    </w:p>
    <w:p w14:paraId="05979ED2" w14:textId="77777777" w:rsidR="00F62E72" w:rsidRPr="00F62E72" w:rsidRDefault="00F62E72" w:rsidP="00F62E72">
      <w:pPr>
        <w:pBdr>
          <w:top w:val="nil"/>
          <w:left w:val="nil"/>
          <w:bottom w:val="nil"/>
          <w:right w:val="nil"/>
          <w:between w:val="nil"/>
        </w:pBdr>
        <w:ind w:left="720" w:hanging="720"/>
        <w:jc w:val="both"/>
        <w:rPr>
          <w:sz w:val="24"/>
          <w:szCs w:val="24"/>
          <w:lang w:val="es-ES"/>
        </w:rPr>
      </w:pPr>
    </w:p>
    <w:p w14:paraId="24B4A147" w14:textId="77777777" w:rsidR="00F62E72" w:rsidRPr="00F62E72" w:rsidRDefault="00F62E72" w:rsidP="00F62E72">
      <w:pPr>
        <w:pBdr>
          <w:top w:val="nil"/>
          <w:left w:val="nil"/>
          <w:bottom w:val="nil"/>
          <w:right w:val="nil"/>
          <w:between w:val="nil"/>
        </w:pBdr>
        <w:ind w:left="720" w:hanging="720"/>
        <w:jc w:val="both"/>
        <w:rPr>
          <w:sz w:val="24"/>
          <w:szCs w:val="24"/>
          <w:lang w:val="es-ES"/>
        </w:rPr>
      </w:pPr>
      <w:proofErr w:type="spellStart"/>
      <w:r w:rsidRPr="0007483B">
        <w:rPr>
          <w:sz w:val="24"/>
          <w:szCs w:val="24"/>
        </w:rPr>
        <w:t>Chinniyan</w:t>
      </w:r>
      <w:proofErr w:type="spellEnd"/>
      <w:r w:rsidRPr="0007483B">
        <w:rPr>
          <w:sz w:val="24"/>
          <w:szCs w:val="24"/>
        </w:rPr>
        <w:t xml:space="preserve">, K., </w:t>
      </w:r>
      <w:proofErr w:type="spellStart"/>
      <w:r w:rsidRPr="0007483B">
        <w:rPr>
          <w:sz w:val="24"/>
          <w:szCs w:val="24"/>
        </w:rPr>
        <w:t>Samiyappan</w:t>
      </w:r>
      <w:proofErr w:type="spellEnd"/>
      <w:r w:rsidRPr="0007483B">
        <w:rPr>
          <w:sz w:val="24"/>
          <w:szCs w:val="24"/>
        </w:rPr>
        <w:t xml:space="preserve">, TV, </w:t>
      </w:r>
      <w:proofErr w:type="spellStart"/>
      <w:r w:rsidRPr="0007483B">
        <w:rPr>
          <w:sz w:val="24"/>
          <w:szCs w:val="24"/>
        </w:rPr>
        <w:t>Gopu</w:t>
      </w:r>
      <w:proofErr w:type="spellEnd"/>
      <w:r w:rsidRPr="0007483B">
        <w:rPr>
          <w:sz w:val="24"/>
          <w:szCs w:val="24"/>
        </w:rPr>
        <w:t xml:space="preserve">, A. y Ramasamy, N. (2022). </w:t>
      </w:r>
      <w:r w:rsidRPr="00F62E72">
        <w:rPr>
          <w:sz w:val="24"/>
          <w:szCs w:val="24"/>
          <w:lang w:val="es-ES"/>
        </w:rPr>
        <w:t xml:space="preserve">Esteganografía de imágenes utilizando redes neuronales profundas. </w:t>
      </w:r>
      <w:r w:rsidRPr="00F62E72">
        <w:rPr>
          <w:i/>
          <w:sz w:val="24"/>
          <w:szCs w:val="24"/>
          <w:lang w:val="es-ES"/>
        </w:rPr>
        <w:t xml:space="preserve">Automatización inteligente </w:t>
      </w:r>
      <w:proofErr w:type="spellStart"/>
      <w:r w:rsidRPr="00F62E72">
        <w:rPr>
          <w:i/>
          <w:sz w:val="24"/>
          <w:szCs w:val="24"/>
          <w:lang w:val="es-ES"/>
        </w:rPr>
        <w:t>y</w:t>
      </w:r>
      <w:proofErr w:type="spellEnd"/>
      <w:r w:rsidRPr="00F62E72">
        <w:rPr>
          <w:i/>
          <w:sz w:val="24"/>
          <w:szCs w:val="24"/>
          <w:lang w:val="es-ES"/>
        </w:rPr>
        <w:t xml:space="preserve"> informática suave</w:t>
      </w:r>
      <w:r w:rsidRPr="00F62E72">
        <w:rPr>
          <w:sz w:val="24"/>
          <w:szCs w:val="24"/>
          <w:lang w:val="es-ES"/>
        </w:rPr>
        <w:t xml:space="preserve">, </w:t>
      </w:r>
      <w:r w:rsidRPr="00F62E72">
        <w:rPr>
          <w:i/>
          <w:sz w:val="24"/>
          <w:szCs w:val="24"/>
          <w:lang w:val="es-ES"/>
        </w:rPr>
        <w:t>34</w:t>
      </w:r>
      <w:r w:rsidRPr="00F62E72">
        <w:rPr>
          <w:sz w:val="24"/>
          <w:szCs w:val="24"/>
          <w:lang w:val="es-ES"/>
        </w:rPr>
        <w:t xml:space="preserve"> (3), 1877–1891. </w:t>
      </w:r>
      <w:hyperlink r:id="rId26">
        <w:r w:rsidRPr="00F62E72">
          <w:rPr>
            <w:sz w:val="24"/>
            <w:szCs w:val="24"/>
            <w:u w:val="single"/>
            <w:lang w:val="es-ES"/>
          </w:rPr>
          <w:t>https://doi.org/10.32604/iasc.2022.027274</w:t>
        </w:r>
      </w:hyperlink>
    </w:p>
    <w:p w14:paraId="409BE31B" w14:textId="77777777" w:rsidR="00F62E72" w:rsidRPr="00F62E72" w:rsidRDefault="00F62E72" w:rsidP="00F62E72">
      <w:pPr>
        <w:pBdr>
          <w:top w:val="nil"/>
          <w:left w:val="nil"/>
          <w:bottom w:val="nil"/>
          <w:right w:val="nil"/>
          <w:between w:val="nil"/>
        </w:pBdr>
        <w:ind w:left="720" w:hanging="720"/>
        <w:jc w:val="both"/>
        <w:rPr>
          <w:sz w:val="24"/>
          <w:szCs w:val="24"/>
          <w:lang w:val="es-ES"/>
        </w:rPr>
      </w:pPr>
    </w:p>
    <w:p w14:paraId="37645322" w14:textId="77777777" w:rsidR="00F62E72" w:rsidRPr="0007483B" w:rsidRDefault="00F62E72" w:rsidP="00F62E72">
      <w:pPr>
        <w:pBdr>
          <w:top w:val="nil"/>
          <w:left w:val="nil"/>
          <w:bottom w:val="nil"/>
          <w:right w:val="nil"/>
          <w:between w:val="nil"/>
        </w:pBdr>
        <w:ind w:left="720" w:hanging="720"/>
        <w:jc w:val="both"/>
        <w:rPr>
          <w:sz w:val="24"/>
          <w:szCs w:val="24"/>
        </w:rPr>
      </w:pPr>
      <w:r w:rsidRPr="00F62E72">
        <w:rPr>
          <w:sz w:val="24"/>
          <w:szCs w:val="24"/>
          <w:lang w:val="es-ES"/>
        </w:rPr>
        <w:t xml:space="preserve">Dar, </w:t>
      </w:r>
      <w:proofErr w:type="spellStart"/>
      <w:r w:rsidRPr="00F62E72">
        <w:rPr>
          <w:sz w:val="24"/>
          <w:szCs w:val="24"/>
          <w:lang w:val="es-ES"/>
        </w:rPr>
        <w:t>Sun</w:t>
      </w:r>
      <w:proofErr w:type="spellEnd"/>
      <w:r w:rsidRPr="00F62E72">
        <w:rPr>
          <w:sz w:val="24"/>
          <w:szCs w:val="24"/>
          <w:lang w:val="es-ES"/>
        </w:rPr>
        <w:t xml:space="preserve">, Raja, N., </w:t>
      </w:r>
      <w:proofErr w:type="spellStart"/>
      <w:r w:rsidRPr="00F62E72">
        <w:rPr>
          <w:sz w:val="24"/>
          <w:szCs w:val="24"/>
          <w:lang w:val="es-ES"/>
        </w:rPr>
        <w:t>Sreenivas</w:t>
      </w:r>
      <w:proofErr w:type="spellEnd"/>
      <w:r w:rsidRPr="00F62E72">
        <w:rPr>
          <w:sz w:val="24"/>
          <w:szCs w:val="24"/>
          <w:lang w:val="es-ES"/>
        </w:rPr>
        <w:t xml:space="preserve">, </w:t>
      </w:r>
      <w:proofErr w:type="spellStart"/>
      <w:r w:rsidRPr="00F62E72">
        <w:rPr>
          <w:sz w:val="24"/>
          <w:szCs w:val="24"/>
          <w:lang w:val="es-ES"/>
        </w:rPr>
        <w:t>Nune</w:t>
      </w:r>
      <w:proofErr w:type="spellEnd"/>
      <w:r w:rsidRPr="00F62E72">
        <w:rPr>
          <w:sz w:val="24"/>
          <w:szCs w:val="24"/>
          <w:lang w:val="es-ES"/>
        </w:rPr>
        <w:t xml:space="preserve">, Mishra, </w:t>
      </w:r>
      <w:proofErr w:type="spellStart"/>
      <w:r w:rsidRPr="00F62E72">
        <w:rPr>
          <w:sz w:val="24"/>
          <w:szCs w:val="24"/>
          <w:lang w:val="es-ES"/>
        </w:rPr>
        <w:t>Manish</w:t>
      </w:r>
      <w:proofErr w:type="spellEnd"/>
      <w:r w:rsidRPr="00F62E72">
        <w:rPr>
          <w:sz w:val="24"/>
          <w:szCs w:val="24"/>
          <w:lang w:val="es-ES"/>
        </w:rPr>
        <w:t xml:space="preserve">, </w:t>
      </w:r>
      <w:proofErr w:type="spellStart"/>
      <w:r w:rsidRPr="00F62E72">
        <w:rPr>
          <w:sz w:val="24"/>
          <w:szCs w:val="24"/>
          <w:lang w:val="es-ES"/>
        </w:rPr>
        <w:t>Pattanaik</w:t>
      </w:r>
      <w:proofErr w:type="spellEnd"/>
      <w:r w:rsidRPr="00F62E72">
        <w:rPr>
          <w:sz w:val="24"/>
          <w:szCs w:val="24"/>
          <w:lang w:val="es-ES"/>
        </w:rPr>
        <w:t xml:space="preserve">, </w:t>
      </w:r>
      <w:proofErr w:type="spellStart"/>
      <w:r w:rsidRPr="00F62E72">
        <w:rPr>
          <w:sz w:val="24"/>
          <w:szCs w:val="24"/>
          <w:lang w:val="es-ES"/>
        </w:rPr>
        <w:t>Balachandra</w:t>
      </w:r>
      <w:proofErr w:type="spellEnd"/>
      <w:r w:rsidRPr="00F62E72">
        <w:rPr>
          <w:sz w:val="24"/>
          <w:szCs w:val="24"/>
          <w:lang w:val="es-ES"/>
        </w:rPr>
        <w:t xml:space="preserve">, &amp; P, </w:t>
      </w:r>
      <w:proofErr w:type="spellStart"/>
      <w:r w:rsidRPr="00F62E72">
        <w:rPr>
          <w:sz w:val="24"/>
          <w:szCs w:val="24"/>
          <w:lang w:val="es-ES"/>
        </w:rPr>
        <w:t>Karthika</w:t>
      </w:r>
      <w:proofErr w:type="spellEnd"/>
      <w:r w:rsidRPr="00F62E72">
        <w:rPr>
          <w:sz w:val="24"/>
          <w:szCs w:val="24"/>
          <w:lang w:val="es-ES"/>
        </w:rPr>
        <w:t xml:space="preserve">. </w:t>
      </w:r>
      <w:r w:rsidRPr="0007483B">
        <w:rPr>
          <w:sz w:val="24"/>
          <w:szCs w:val="24"/>
        </w:rPr>
        <w:t xml:space="preserve">(2021). RSA Algorithm Using Performance Analysis of Steganography Techniques in Network Security. </w:t>
      </w:r>
      <w:hyperlink r:id="rId27">
        <w:r w:rsidRPr="0007483B">
          <w:rPr>
            <w:sz w:val="24"/>
            <w:szCs w:val="24"/>
            <w:u w:val="single"/>
          </w:rPr>
          <w:t>https://doi.org/10.1007/978-981-33-4909-4_56</w:t>
        </w:r>
      </w:hyperlink>
    </w:p>
    <w:p w14:paraId="1ED60E67" w14:textId="77777777" w:rsidR="00F62E72" w:rsidRPr="0007483B" w:rsidRDefault="00F62E72" w:rsidP="00F62E72">
      <w:pPr>
        <w:pBdr>
          <w:top w:val="nil"/>
          <w:left w:val="nil"/>
          <w:bottom w:val="nil"/>
          <w:right w:val="nil"/>
          <w:between w:val="nil"/>
        </w:pBdr>
        <w:ind w:left="720" w:hanging="720"/>
        <w:jc w:val="both"/>
        <w:rPr>
          <w:sz w:val="24"/>
          <w:szCs w:val="24"/>
        </w:rPr>
      </w:pPr>
    </w:p>
    <w:p w14:paraId="14F35119" w14:textId="77777777" w:rsidR="00F62E72" w:rsidRPr="0007483B" w:rsidRDefault="00F62E72" w:rsidP="00F62E72">
      <w:pPr>
        <w:pBdr>
          <w:top w:val="nil"/>
          <w:left w:val="nil"/>
          <w:bottom w:val="nil"/>
          <w:right w:val="nil"/>
          <w:between w:val="nil"/>
        </w:pBdr>
        <w:ind w:left="720" w:hanging="720"/>
        <w:jc w:val="both"/>
        <w:rPr>
          <w:sz w:val="24"/>
          <w:szCs w:val="24"/>
        </w:rPr>
      </w:pPr>
      <w:r w:rsidRPr="0007483B">
        <w:rPr>
          <w:sz w:val="24"/>
          <w:szCs w:val="24"/>
        </w:rPr>
        <w:t xml:space="preserve">Ding, Y., Wang, Z., Qin, Z., Zhou, E., Zhu, G., Qin, Z., &amp; Choo, K.-K.R. (2024). Backdoor Attack on Deep Learning-Based Medical Image Encryption and </w:t>
      </w:r>
      <w:r w:rsidRPr="0007483B">
        <w:rPr>
          <w:sz w:val="24"/>
          <w:szCs w:val="24"/>
        </w:rPr>
        <w:lastRenderedPageBreak/>
        <w:t xml:space="preserve">Decryption Network. IEEE Transactions on Information Forensics and Security, 19, 280-292. </w:t>
      </w:r>
      <w:hyperlink r:id="rId28">
        <w:r w:rsidRPr="0007483B">
          <w:rPr>
            <w:sz w:val="24"/>
            <w:szCs w:val="24"/>
            <w:u w:val="single"/>
          </w:rPr>
          <w:t>https://doi.org/10.1109/TIFS.2023.3322315</w:t>
        </w:r>
      </w:hyperlink>
    </w:p>
    <w:p w14:paraId="557AF117" w14:textId="77777777" w:rsidR="00F62E72" w:rsidRPr="0007483B" w:rsidRDefault="00F62E72" w:rsidP="00F62E72">
      <w:pPr>
        <w:pBdr>
          <w:top w:val="nil"/>
          <w:left w:val="nil"/>
          <w:bottom w:val="nil"/>
          <w:right w:val="nil"/>
          <w:between w:val="nil"/>
        </w:pBdr>
        <w:ind w:left="720" w:hanging="720"/>
        <w:jc w:val="both"/>
        <w:rPr>
          <w:sz w:val="24"/>
          <w:szCs w:val="24"/>
        </w:rPr>
      </w:pPr>
    </w:p>
    <w:p w14:paraId="687FE45B" w14:textId="77777777" w:rsidR="00F62E72" w:rsidRPr="0007483B" w:rsidRDefault="00F62E72" w:rsidP="00F62E72">
      <w:pPr>
        <w:pBdr>
          <w:top w:val="nil"/>
          <w:left w:val="nil"/>
          <w:bottom w:val="nil"/>
          <w:right w:val="nil"/>
          <w:between w:val="nil"/>
        </w:pBdr>
        <w:ind w:left="720" w:hanging="720"/>
        <w:jc w:val="both"/>
        <w:rPr>
          <w:sz w:val="24"/>
          <w:szCs w:val="24"/>
        </w:rPr>
      </w:pPr>
      <w:r w:rsidRPr="0007483B">
        <w:rPr>
          <w:sz w:val="24"/>
          <w:szCs w:val="24"/>
        </w:rPr>
        <w:t xml:space="preserve">Duan, X., Shao, Z., Wang, W., Zhang, E., Yue, D., Qin, C., &amp; Nam, H. (2022). A Steganography Model Data Protection Method Based on Scrambling Encryption. </w:t>
      </w:r>
      <w:r w:rsidRPr="0007483B">
        <w:rPr>
          <w:i/>
          <w:sz w:val="24"/>
          <w:szCs w:val="24"/>
        </w:rPr>
        <w:t>Computers, Materials and Continua</w:t>
      </w:r>
      <w:r w:rsidRPr="0007483B">
        <w:rPr>
          <w:sz w:val="24"/>
          <w:szCs w:val="24"/>
        </w:rPr>
        <w:t xml:space="preserve">, </w:t>
      </w:r>
      <w:r w:rsidRPr="0007483B">
        <w:rPr>
          <w:i/>
          <w:sz w:val="24"/>
          <w:szCs w:val="24"/>
        </w:rPr>
        <w:t>72</w:t>
      </w:r>
      <w:r w:rsidRPr="0007483B">
        <w:rPr>
          <w:sz w:val="24"/>
          <w:szCs w:val="24"/>
        </w:rPr>
        <w:t xml:space="preserve">(3), 5363–5375. </w:t>
      </w:r>
      <w:hyperlink r:id="rId29">
        <w:r w:rsidRPr="0007483B">
          <w:rPr>
            <w:sz w:val="24"/>
            <w:szCs w:val="24"/>
            <w:u w:val="single"/>
          </w:rPr>
          <w:t>https://doi.org/10.32604/cmc.2022.027807</w:t>
        </w:r>
      </w:hyperlink>
    </w:p>
    <w:p w14:paraId="0D687192" w14:textId="77777777" w:rsidR="00F62E72" w:rsidRPr="00F62E72" w:rsidRDefault="00F62E72" w:rsidP="00F62E72">
      <w:pPr>
        <w:pBdr>
          <w:top w:val="nil"/>
          <w:left w:val="nil"/>
          <w:bottom w:val="nil"/>
          <w:right w:val="nil"/>
          <w:between w:val="nil"/>
        </w:pBdr>
        <w:ind w:left="720" w:hanging="720"/>
        <w:jc w:val="both"/>
        <w:rPr>
          <w:sz w:val="24"/>
          <w:szCs w:val="24"/>
          <w:lang w:val="es-ES"/>
        </w:rPr>
      </w:pPr>
      <w:r w:rsidRPr="0007483B">
        <w:rPr>
          <w:sz w:val="24"/>
          <w:szCs w:val="24"/>
        </w:rPr>
        <w:t xml:space="preserve">Fu, Z., Wang, F. y Cheng, X. (2020). </w:t>
      </w:r>
      <w:r w:rsidRPr="00F62E72">
        <w:rPr>
          <w:sz w:val="24"/>
          <w:szCs w:val="24"/>
          <w:lang w:val="es-ES"/>
        </w:rPr>
        <w:t xml:space="preserve">La esteganografía segura para ocultar imágenes a través de GAN. </w:t>
      </w:r>
      <w:r w:rsidRPr="00F62E72">
        <w:rPr>
          <w:i/>
          <w:sz w:val="24"/>
          <w:szCs w:val="24"/>
          <w:lang w:val="es-ES"/>
        </w:rPr>
        <w:t xml:space="preserve">Revista </w:t>
      </w:r>
      <w:proofErr w:type="spellStart"/>
      <w:r w:rsidRPr="00F62E72">
        <w:rPr>
          <w:i/>
          <w:sz w:val="24"/>
          <w:szCs w:val="24"/>
          <w:lang w:val="es-ES"/>
        </w:rPr>
        <w:t>Eurasip</w:t>
      </w:r>
      <w:proofErr w:type="spellEnd"/>
      <w:r w:rsidRPr="00F62E72">
        <w:rPr>
          <w:i/>
          <w:sz w:val="24"/>
          <w:szCs w:val="24"/>
          <w:lang w:val="es-ES"/>
        </w:rPr>
        <w:t xml:space="preserve"> sobre Procesamiento de Imágenes y Vídeo</w:t>
      </w:r>
      <w:r w:rsidRPr="00F62E72">
        <w:rPr>
          <w:sz w:val="24"/>
          <w:szCs w:val="24"/>
          <w:lang w:val="es-ES"/>
        </w:rPr>
        <w:t xml:space="preserve">, </w:t>
      </w:r>
      <w:r w:rsidRPr="00F62E72">
        <w:rPr>
          <w:i/>
          <w:sz w:val="24"/>
          <w:szCs w:val="24"/>
          <w:lang w:val="es-ES"/>
        </w:rPr>
        <w:t>2020</w:t>
      </w:r>
      <w:r w:rsidRPr="00F62E72">
        <w:rPr>
          <w:sz w:val="24"/>
          <w:szCs w:val="24"/>
          <w:lang w:val="es-ES"/>
        </w:rPr>
        <w:t xml:space="preserve"> (1). </w:t>
      </w:r>
      <w:hyperlink r:id="rId30">
        <w:r w:rsidRPr="00F62E72">
          <w:rPr>
            <w:sz w:val="24"/>
            <w:szCs w:val="24"/>
            <w:u w:val="single"/>
            <w:lang w:val="es-ES"/>
          </w:rPr>
          <w:t>https://doi.org/10.1186/s13640-020-00534-2</w:t>
        </w:r>
      </w:hyperlink>
    </w:p>
    <w:p w14:paraId="7AD9A0D6" w14:textId="77777777" w:rsidR="00F62E72" w:rsidRPr="00F62E72" w:rsidRDefault="00F62E72" w:rsidP="00F62E72">
      <w:pPr>
        <w:pBdr>
          <w:top w:val="nil"/>
          <w:left w:val="nil"/>
          <w:bottom w:val="nil"/>
          <w:right w:val="nil"/>
          <w:between w:val="nil"/>
        </w:pBdr>
        <w:ind w:left="720" w:hanging="720"/>
        <w:jc w:val="both"/>
        <w:rPr>
          <w:sz w:val="24"/>
          <w:szCs w:val="24"/>
          <w:lang w:val="es-ES"/>
        </w:rPr>
      </w:pPr>
    </w:p>
    <w:p w14:paraId="09FC37CB" w14:textId="77777777" w:rsidR="00F62E72" w:rsidRPr="0007483B" w:rsidRDefault="00F62E72" w:rsidP="00F62E72">
      <w:pPr>
        <w:pBdr>
          <w:top w:val="nil"/>
          <w:left w:val="nil"/>
          <w:bottom w:val="nil"/>
          <w:right w:val="nil"/>
          <w:between w:val="nil"/>
        </w:pBdr>
        <w:ind w:left="720" w:hanging="720"/>
        <w:jc w:val="both"/>
        <w:rPr>
          <w:sz w:val="24"/>
          <w:szCs w:val="24"/>
        </w:rPr>
      </w:pPr>
      <w:r w:rsidRPr="0007483B">
        <w:rPr>
          <w:sz w:val="24"/>
          <w:szCs w:val="24"/>
        </w:rPr>
        <w:t xml:space="preserve">Gyimah, S. A. (2022). Security During Transmission </w:t>
      </w:r>
      <w:proofErr w:type="gramStart"/>
      <w:r w:rsidRPr="0007483B">
        <w:rPr>
          <w:sz w:val="24"/>
          <w:szCs w:val="24"/>
        </w:rPr>
        <w:t>Of</w:t>
      </w:r>
      <w:proofErr w:type="gramEnd"/>
      <w:r w:rsidRPr="0007483B">
        <w:rPr>
          <w:sz w:val="24"/>
          <w:szCs w:val="24"/>
        </w:rPr>
        <w:t xml:space="preserve"> Data Using Web Steganography. </w:t>
      </w:r>
      <w:r w:rsidRPr="0007483B">
        <w:rPr>
          <w:i/>
          <w:sz w:val="24"/>
          <w:szCs w:val="24"/>
        </w:rPr>
        <w:t>Advances in Multidisciplinary and Scientific Research Journal Publication</w:t>
      </w:r>
      <w:r w:rsidRPr="0007483B">
        <w:rPr>
          <w:sz w:val="24"/>
          <w:szCs w:val="24"/>
        </w:rPr>
        <w:t xml:space="preserve">, </w:t>
      </w:r>
      <w:r w:rsidRPr="0007483B">
        <w:rPr>
          <w:i/>
          <w:sz w:val="24"/>
          <w:szCs w:val="24"/>
        </w:rPr>
        <w:t>34</w:t>
      </w:r>
      <w:r w:rsidRPr="0007483B">
        <w:rPr>
          <w:sz w:val="24"/>
          <w:szCs w:val="24"/>
        </w:rPr>
        <w:t xml:space="preserve">, 37–42. </w:t>
      </w:r>
      <w:hyperlink r:id="rId31">
        <w:r w:rsidRPr="0007483B">
          <w:rPr>
            <w:sz w:val="24"/>
            <w:szCs w:val="24"/>
            <w:u w:val="single"/>
          </w:rPr>
          <w:t>https://doi.org/10.22624/aims/accrabespoke2022/v34p3</w:t>
        </w:r>
      </w:hyperlink>
    </w:p>
    <w:p w14:paraId="2BF51893" w14:textId="77777777" w:rsidR="00F62E72" w:rsidRPr="0007483B" w:rsidRDefault="00F62E72" w:rsidP="00F62E72">
      <w:pPr>
        <w:pBdr>
          <w:top w:val="nil"/>
          <w:left w:val="nil"/>
          <w:bottom w:val="nil"/>
          <w:right w:val="nil"/>
          <w:between w:val="nil"/>
        </w:pBdr>
        <w:ind w:left="720" w:hanging="720"/>
        <w:jc w:val="both"/>
        <w:rPr>
          <w:sz w:val="24"/>
          <w:szCs w:val="24"/>
        </w:rPr>
      </w:pPr>
    </w:p>
    <w:p w14:paraId="74BC9139" w14:textId="77777777" w:rsidR="00F62E72" w:rsidRPr="0007483B" w:rsidRDefault="00F62E72" w:rsidP="00F62E72">
      <w:pPr>
        <w:ind w:left="720" w:hanging="720"/>
        <w:jc w:val="both"/>
        <w:rPr>
          <w:sz w:val="24"/>
          <w:szCs w:val="24"/>
        </w:rPr>
      </w:pPr>
      <w:r w:rsidRPr="0007483B">
        <w:rPr>
          <w:sz w:val="24"/>
          <w:szCs w:val="24"/>
        </w:rPr>
        <w:t xml:space="preserve">Kumar, R., &amp; </w:t>
      </w:r>
      <w:proofErr w:type="spellStart"/>
      <w:r w:rsidRPr="0007483B">
        <w:rPr>
          <w:sz w:val="24"/>
          <w:szCs w:val="24"/>
        </w:rPr>
        <w:t>Joshī</w:t>
      </w:r>
      <w:proofErr w:type="spellEnd"/>
      <w:r w:rsidRPr="0007483B">
        <w:rPr>
          <w:sz w:val="24"/>
          <w:szCs w:val="24"/>
        </w:rPr>
        <w:t xml:space="preserve">, K. (2020). Enhancing Network Security for Image Steganography by Splitting Graphical Matrix. *International Journal of Information Security Science*, 9(1), 13–23. </w:t>
      </w:r>
      <w:hyperlink r:id="rId32" w:anchor="article_cite">
        <w:r w:rsidRPr="0007483B">
          <w:rPr>
            <w:sz w:val="24"/>
            <w:szCs w:val="24"/>
            <w:u w:val="single"/>
          </w:rPr>
          <w:t>https://dergipark.org.tr/en/pub/ijiss/issue/67165/1048731#article_cite</w:t>
        </w:r>
      </w:hyperlink>
    </w:p>
    <w:p w14:paraId="011C1F0A" w14:textId="77777777" w:rsidR="00F62E72" w:rsidRPr="0007483B" w:rsidRDefault="00F62E72" w:rsidP="00F62E72">
      <w:pPr>
        <w:ind w:left="720" w:hanging="720"/>
        <w:jc w:val="both"/>
        <w:rPr>
          <w:sz w:val="24"/>
          <w:szCs w:val="24"/>
        </w:rPr>
      </w:pPr>
    </w:p>
    <w:p w14:paraId="2EDF6254" w14:textId="77777777" w:rsidR="00F62E72" w:rsidRPr="00F62E72" w:rsidRDefault="00F62E72" w:rsidP="00F62E72">
      <w:pPr>
        <w:pBdr>
          <w:top w:val="nil"/>
          <w:left w:val="nil"/>
          <w:bottom w:val="nil"/>
          <w:right w:val="nil"/>
          <w:between w:val="nil"/>
        </w:pBdr>
        <w:ind w:left="720" w:hanging="720"/>
        <w:jc w:val="both"/>
        <w:rPr>
          <w:sz w:val="24"/>
          <w:szCs w:val="24"/>
          <w:lang w:val="es-ES"/>
        </w:rPr>
      </w:pPr>
      <w:r w:rsidRPr="0007483B">
        <w:rPr>
          <w:sz w:val="24"/>
          <w:szCs w:val="24"/>
        </w:rPr>
        <w:t xml:space="preserve">Mrs. N. </w:t>
      </w:r>
      <w:proofErr w:type="spellStart"/>
      <w:r w:rsidRPr="0007483B">
        <w:rPr>
          <w:sz w:val="24"/>
          <w:szCs w:val="24"/>
        </w:rPr>
        <w:t>Dhivya</w:t>
      </w:r>
      <w:proofErr w:type="spellEnd"/>
      <w:r w:rsidRPr="0007483B">
        <w:rPr>
          <w:sz w:val="24"/>
          <w:szCs w:val="24"/>
        </w:rPr>
        <w:t xml:space="preserve">, </w:t>
      </w:r>
      <w:proofErr w:type="spellStart"/>
      <w:r w:rsidRPr="0007483B">
        <w:rPr>
          <w:sz w:val="24"/>
          <w:szCs w:val="24"/>
        </w:rPr>
        <w:t>Mrs</w:t>
      </w:r>
      <w:proofErr w:type="spellEnd"/>
      <w:r w:rsidRPr="0007483B">
        <w:rPr>
          <w:sz w:val="24"/>
          <w:szCs w:val="24"/>
        </w:rPr>
        <w:t xml:space="preserve"> S. </w:t>
      </w:r>
      <w:proofErr w:type="spellStart"/>
      <w:r w:rsidRPr="0007483B">
        <w:rPr>
          <w:sz w:val="24"/>
          <w:szCs w:val="24"/>
        </w:rPr>
        <w:t>Banupriya</w:t>
      </w:r>
      <w:proofErr w:type="spellEnd"/>
      <w:r w:rsidRPr="0007483B">
        <w:rPr>
          <w:sz w:val="24"/>
          <w:szCs w:val="24"/>
        </w:rPr>
        <w:t xml:space="preserve">, 2020, Network Security with Cryptography and Steganography, INTERNATIONAL JOURNAL OF ENGINEERING RESEARCH &amp; TECHNOLOGY (IJERT) ICATCT – 2020 (Volume 8 – Issue 03). </w:t>
      </w:r>
      <w:hyperlink r:id="rId33">
        <w:r w:rsidRPr="00F62E72">
          <w:rPr>
            <w:sz w:val="24"/>
            <w:szCs w:val="24"/>
            <w:u w:val="single"/>
            <w:lang w:val="es-ES"/>
          </w:rPr>
          <w:t>https://</w:t>
        </w:r>
      </w:hyperlink>
      <w:r w:rsidRPr="00F62E72">
        <w:rPr>
          <w:sz w:val="24"/>
          <w:szCs w:val="24"/>
          <w:lang w:val="es-ES"/>
        </w:rPr>
        <w:t>doi.org/</w:t>
      </w:r>
      <w:hyperlink r:id="rId34">
        <w:r w:rsidRPr="00F62E72">
          <w:rPr>
            <w:sz w:val="24"/>
            <w:szCs w:val="24"/>
            <w:u w:val="single"/>
            <w:lang w:val="es-ES"/>
          </w:rPr>
          <w:t>10.17577/IJERTCONV8IS03010</w:t>
        </w:r>
      </w:hyperlink>
    </w:p>
    <w:p w14:paraId="4ACC03FD" w14:textId="77777777" w:rsidR="00F62E72" w:rsidRPr="00F62E72" w:rsidRDefault="00F62E72" w:rsidP="00F62E72">
      <w:pPr>
        <w:pBdr>
          <w:top w:val="nil"/>
          <w:left w:val="nil"/>
          <w:bottom w:val="nil"/>
          <w:right w:val="nil"/>
          <w:between w:val="nil"/>
        </w:pBdr>
        <w:ind w:left="720" w:hanging="720"/>
        <w:jc w:val="both"/>
        <w:rPr>
          <w:sz w:val="24"/>
          <w:szCs w:val="24"/>
          <w:lang w:val="es-ES"/>
        </w:rPr>
      </w:pPr>
    </w:p>
    <w:p w14:paraId="0FC1CD3A" w14:textId="77777777" w:rsidR="00F62E72" w:rsidRPr="00F62E72" w:rsidRDefault="00F62E72" w:rsidP="00F62E72">
      <w:pPr>
        <w:pBdr>
          <w:top w:val="nil"/>
          <w:left w:val="nil"/>
          <w:bottom w:val="nil"/>
          <w:right w:val="nil"/>
          <w:between w:val="nil"/>
        </w:pBdr>
        <w:ind w:left="720" w:hanging="720"/>
        <w:jc w:val="both"/>
        <w:rPr>
          <w:sz w:val="24"/>
          <w:szCs w:val="24"/>
          <w:lang w:val="es-ES"/>
        </w:rPr>
      </w:pPr>
      <w:r w:rsidRPr="00F62E72">
        <w:rPr>
          <w:sz w:val="24"/>
          <w:szCs w:val="24"/>
          <w:lang w:val="es-ES"/>
        </w:rPr>
        <w:t xml:space="preserve">Page, M. J., et al. (2021). Declaración PRISMA 2020: una guía actualizada para la publicación de revisiones sistemáticas. Revista Española de Cardiología, 74(9), 790-799. </w:t>
      </w:r>
      <w:hyperlink r:id="rId35">
        <w:r w:rsidRPr="00F62E72">
          <w:rPr>
            <w:sz w:val="24"/>
            <w:szCs w:val="24"/>
            <w:u w:val="single"/>
            <w:lang w:val="es-ES"/>
          </w:rPr>
          <w:t>https://doi.org/10.1016/j.recesp.2021.06.016</w:t>
        </w:r>
      </w:hyperlink>
    </w:p>
    <w:p w14:paraId="18EAF0CE" w14:textId="77777777" w:rsidR="00F62E72" w:rsidRPr="00F62E72" w:rsidRDefault="00F62E72" w:rsidP="00F62E72">
      <w:pPr>
        <w:pBdr>
          <w:top w:val="nil"/>
          <w:left w:val="nil"/>
          <w:bottom w:val="nil"/>
          <w:right w:val="nil"/>
          <w:between w:val="nil"/>
        </w:pBdr>
        <w:ind w:left="720" w:hanging="720"/>
        <w:jc w:val="both"/>
        <w:rPr>
          <w:sz w:val="24"/>
          <w:szCs w:val="24"/>
          <w:lang w:val="es-ES"/>
        </w:rPr>
      </w:pPr>
    </w:p>
    <w:p w14:paraId="0824D44C" w14:textId="77777777" w:rsidR="00F62E72" w:rsidRPr="00F62E72" w:rsidRDefault="00F62E72" w:rsidP="00F62E72">
      <w:pPr>
        <w:pBdr>
          <w:top w:val="nil"/>
          <w:left w:val="nil"/>
          <w:bottom w:val="nil"/>
          <w:right w:val="nil"/>
          <w:between w:val="nil"/>
        </w:pBdr>
        <w:ind w:left="720" w:hanging="720"/>
        <w:jc w:val="both"/>
        <w:rPr>
          <w:sz w:val="24"/>
          <w:szCs w:val="24"/>
          <w:u w:val="single"/>
          <w:lang w:val="es-ES"/>
        </w:rPr>
      </w:pPr>
      <w:r w:rsidRPr="00F62E72">
        <w:rPr>
          <w:sz w:val="24"/>
          <w:szCs w:val="24"/>
          <w:lang w:val="es-ES"/>
        </w:rPr>
        <w:t xml:space="preserve">Pérez Beristain, M. A. (2020). "Esteganografía de la información en nuestra vida." </w:t>
      </w:r>
      <w:r w:rsidRPr="00F62E72">
        <w:rPr>
          <w:i/>
          <w:sz w:val="24"/>
          <w:szCs w:val="24"/>
          <w:lang w:val="es-ES"/>
        </w:rPr>
        <w:t>Logos Boletín Científico De La Escuela Preparatoria No. 2, 7</w:t>
      </w:r>
      <w:r w:rsidRPr="00F62E72">
        <w:rPr>
          <w:sz w:val="24"/>
          <w:szCs w:val="24"/>
          <w:lang w:val="es-ES"/>
        </w:rPr>
        <w:t xml:space="preserve">(14), 7-8. Recuperado de: </w:t>
      </w:r>
      <w:hyperlink r:id="rId36">
        <w:r w:rsidRPr="00F62E72">
          <w:rPr>
            <w:sz w:val="24"/>
            <w:szCs w:val="24"/>
            <w:u w:val="single"/>
            <w:lang w:val="es-ES"/>
          </w:rPr>
          <w:t>https://repository.uaeh.edu.mx/revistas/index.php/prepa2/article/view/6088</w:t>
        </w:r>
      </w:hyperlink>
    </w:p>
    <w:p w14:paraId="07F129B3" w14:textId="77777777" w:rsidR="00F62E72" w:rsidRPr="00F62E72" w:rsidRDefault="00F62E72" w:rsidP="00F62E72">
      <w:pPr>
        <w:pBdr>
          <w:top w:val="nil"/>
          <w:left w:val="nil"/>
          <w:bottom w:val="nil"/>
          <w:right w:val="nil"/>
          <w:between w:val="nil"/>
        </w:pBdr>
        <w:ind w:left="720" w:hanging="720"/>
        <w:jc w:val="both"/>
        <w:rPr>
          <w:sz w:val="24"/>
          <w:szCs w:val="24"/>
          <w:u w:val="single"/>
          <w:lang w:val="es-ES"/>
        </w:rPr>
      </w:pPr>
    </w:p>
    <w:p w14:paraId="49D97372" w14:textId="77777777" w:rsidR="00F62E72" w:rsidRPr="00F62E72" w:rsidRDefault="00F62E72" w:rsidP="00F62E72">
      <w:pPr>
        <w:pBdr>
          <w:top w:val="nil"/>
          <w:left w:val="nil"/>
          <w:bottom w:val="nil"/>
          <w:right w:val="nil"/>
          <w:between w:val="nil"/>
        </w:pBdr>
        <w:ind w:left="720" w:hanging="720"/>
        <w:jc w:val="both"/>
        <w:rPr>
          <w:sz w:val="24"/>
          <w:szCs w:val="24"/>
          <w:lang w:val="es-ES"/>
        </w:rPr>
      </w:pPr>
      <w:r w:rsidRPr="0007483B">
        <w:rPr>
          <w:sz w:val="24"/>
          <w:szCs w:val="24"/>
        </w:rPr>
        <w:t xml:space="preserve">Rahman, S.; Uddin, J.; Hussain, H.; Jan, S.; Khan, I.; Shabir, M.; Musa, S. Multi Perspectives Steganography Algorithm for Color Images on Multiple-Formats. </w:t>
      </w:r>
      <w:proofErr w:type="spellStart"/>
      <w:r w:rsidRPr="00F62E72">
        <w:rPr>
          <w:sz w:val="24"/>
          <w:szCs w:val="24"/>
          <w:lang w:val="es-ES"/>
        </w:rPr>
        <w:t>Sustainability</w:t>
      </w:r>
      <w:proofErr w:type="spellEnd"/>
      <w:r w:rsidRPr="00F62E72">
        <w:rPr>
          <w:sz w:val="24"/>
          <w:szCs w:val="24"/>
          <w:lang w:val="es-ES"/>
        </w:rPr>
        <w:t xml:space="preserve"> 2023, 15, 4252. </w:t>
      </w:r>
      <w:hyperlink r:id="rId37">
        <w:r w:rsidRPr="00F62E72">
          <w:rPr>
            <w:sz w:val="24"/>
            <w:szCs w:val="24"/>
            <w:u w:val="single"/>
            <w:lang w:val="es-ES"/>
          </w:rPr>
          <w:t>https://doi.org/10.3390/su15054252</w:t>
        </w:r>
      </w:hyperlink>
    </w:p>
    <w:p w14:paraId="362EB7D4" w14:textId="77777777" w:rsidR="00F62E72" w:rsidRPr="00F62E72" w:rsidRDefault="00F62E72" w:rsidP="00F62E72">
      <w:pPr>
        <w:pBdr>
          <w:top w:val="nil"/>
          <w:left w:val="nil"/>
          <w:bottom w:val="nil"/>
          <w:right w:val="nil"/>
          <w:between w:val="nil"/>
        </w:pBdr>
        <w:ind w:left="720" w:hanging="720"/>
        <w:jc w:val="both"/>
        <w:rPr>
          <w:sz w:val="24"/>
          <w:szCs w:val="24"/>
          <w:lang w:val="es-ES"/>
        </w:rPr>
      </w:pPr>
    </w:p>
    <w:p w14:paraId="394F0A92" w14:textId="77777777" w:rsidR="00F62E72" w:rsidRPr="00B64001" w:rsidRDefault="00F62E72" w:rsidP="00F62E72">
      <w:pPr>
        <w:pBdr>
          <w:top w:val="nil"/>
          <w:left w:val="nil"/>
          <w:bottom w:val="nil"/>
          <w:right w:val="nil"/>
          <w:between w:val="nil"/>
        </w:pBdr>
        <w:ind w:left="720" w:hanging="720"/>
        <w:jc w:val="both"/>
        <w:rPr>
          <w:sz w:val="24"/>
          <w:szCs w:val="24"/>
        </w:rPr>
      </w:pPr>
      <w:proofErr w:type="spellStart"/>
      <w:r w:rsidRPr="00F62E72">
        <w:rPr>
          <w:sz w:val="24"/>
          <w:szCs w:val="24"/>
          <w:lang w:val="es-ES"/>
        </w:rPr>
        <w:t>Smolarczyk</w:t>
      </w:r>
      <w:proofErr w:type="spellEnd"/>
      <w:r w:rsidRPr="00F62E72">
        <w:rPr>
          <w:sz w:val="24"/>
          <w:szCs w:val="24"/>
          <w:lang w:val="es-ES"/>
        </w:rPr>
        <w:t xml:space="preserve">, M., </w:t>
      </w:r>
      <w:proofErr w:type="spellStart"/>
      <w:r w:rsidRPr="00F62E72">
        <w:rPr>
          <w:sz w:val="24"/>
          <w:szCs w:val="24"/>
          <w:lang w:val="es-ES"/>
        </w:rPr>
        <w:t>Szczypiorski</w:t>
      </w:r>
      <w:proofErr w:type="spellEnd"/>
      <w:r w:rsidRPr="00F62E72">
        <w:rPr>
          <w:sz w:val="24"/>
          <w:szCs w:val="24"/>
          <w:lang w:val="es-ES"/>
        </w:rPr>
        <w:t xml:space="preserve">, K. y </w:t>
      </w:r>
      <w:proofErr w:type="spellStart"/>
      <w:r w:rsidRPr="00F62E72">
        <w:rPr>
          <w:sz w:val="24"/>
          <w:szCs w:val="24"/>
          <w:lang w:val="es-ES"/>
        </w:rPr>
        <w:t>Pawluk</w:t>
      </w:r>
      <w:proofErr w:type="spellEnd"/>
      <w:r w:rsidRPr="00F62E72">
        <w:rPr>
          <w:sz w:val="24"/>
          <w:szCs w:val="24"/>
          <w:lang w:val="es-ES"/>
        </w:rPr>
        <w:t xml:space="preserve">, J. (2020). Detección multicapa de esteganografía de red. </w:t>
      </w:r>
      <w:proofErr w:type="spellStart"/>
      <w:r w:rsidRPr="00B64001">
        <w:rPr>
          <w:i/>
          <w:sz w:val="24"/>
          <w:szCs w:val="24"/>
        </w:rPr>
        <w:t>Electrónica</w:t>
      </w:r>
      <w:proofErr w:type="spellEnd"/>
      <w:r w:rsidRPr="00B64001">
        <w:rPr>
          <w:i/>
          <w:sz w:val="24"/>
          <w:szCs w:val="24"/>
        </w:rPr>
        <w:t xml:space="preserve"> (</w:t>
      </w:r>
      <w:proofErr w:type="spellStart"/>
      <w:r w:rsidRPr="00B64001">
        <w:rPr>
          <w:i/>
          <w:sz w:val="24"/>
          <w:szCs w:val="24"/>
        </w:rPr>
        <w:t>Suiza</w:t>
      </w:r>
      <w:proofErr w:type="spellEnd"/>
      <w:r w:rsidRPr="00B64001">
        <w:rPr>
          <w:i/>
          <w:sz w:val="24"/>
          <w:szCs w:val="24"/>
        </w:rPr>
        <w:t>)</w:t>
      </w:r>
      <w:r w:rsidRPr="00B64001">
        <w:rPr>
          <w:sz w:val="24"/>
          <w:szCs w:val="24"/>
        </w:rPr>
        <w:t xml:space="preserve">, </w:t>
      </w:r>
      <w:r w:rsidRPr="00B64001">
        <w:rPr>
          <w:i/>
          <w:sz w:val="24"/>
          <w:szCs w:val="24"/>
        </w:rPr>
        <w:t>9</w:t>
      </w:r>
      <w:r w:rsidRPr="00B64001">
        <w:rPr>
          <w:sz w:val="24"/>
          <w:szCs w:val="24"/>
        </w:rPr>
        <w:t xml:space="preserve"> (12), 1–14. </w:t>
      </w:r>
      <w:hyperlink r:id="rId38">
        <w:r w:rsidRPr="00B64001">
          <w:rPr>
            <w:sz w:val="24"/>
            <w:szCs w:val="24"/>
            <w:u w:val="single"/>
          </w:rPr>
          <w:t>https://doi.org/10.3390/electronics9122128</w:t>
        </w:r>
      </w:hyperlink>
    </w:p>
    <w:p w14:paraId="2855529D" w14:textId="77777777" w:rsidR="00F62E72" w:rsidRPr="00B64001" w:rsidRDefault="00F62E72" w:rsidP="00F62E72">
      <w:pPr>
        <w:pBdr>
          <w:top w:val="nil"/>
          <w:left w:val="nil"/>
          <w:bottom w:val="nil"/>
          <w:right w:val="nil"/>
          <w:between w:val="nil"/>
        </w:pBdr>
        <w:ind w:left="720" w:hanging="720"/>
        <w:jc w:val="both"/>
        <w:rPr>
          <w:sz w:val="24"/>
          <w:szCs w:val="24"/>
        </w:rPr>
      </w:pPr>
    </w:p>
    <w:p w14:paraId="6C4F2720" w14:textId="77777777" w:rsidR="00F62E72" w:rsidRPr="00F62E72" w:rsidRDefault="00F62E72" w:rsidP="00F62E72">
      <w:pPr>
        <w:pBdr>
          <w:top w:val="nil"/>
          <w:left w:val="nil"/>
          <w:bottom w:val="nil"/>
          <w:right w:val="nil"/>
          <w:between w:val="nil"/>
        </w:pBdr>
        <w:ind w:left="720" w:hanging="720"/>
        <w:jc w:val="both"/>
        <w:rPr>
          <w:sz w:val="24"/>
          <w:szCs w:val="24"/>
          <w:lang w:val="es-ES"/>
        </w:rPr>
      </w:pPr>
      <w:r w:rsidRPr="00F62E72">
        <w:rPr>
          <w:sz w:val="24"/>
          <w:szCs w:val="24"/>
          <w:lang w:val="es-ES"/>
        </w:rPr>
        <w:t xml:space="preserve">Wu, Z., </w:t>
      </w:r>
      <w:proofErr w:type="spellStart"/>
      <w:r w:rsidRPr="00F62E72">
        <w:rPr>
          <w:sz w:val="24"/>
          <w:szCs w:val="24"/>
          <w:lang w:val="es-ES"/>
        </w:rPr>
        <w:t>Guo</w:t>
      </w:r>
      <w:proofErr w:type="spellEnd"/>
      <w:r w:rsidRPr="00F62E72">
        <w:rPr>
          <w:sz w:val="24"/>
          <w:szCs w:val="24"/>
          <w:lang w:val="es-ES"/>
        </w:rPr>
        <w:t xml:space="preserve">, J., Zhang, C. y Li, C. (2 de febrero de 2021). Esteganografía y </w:t>
      </w:r>
      <w:proofErr w:type="spellStart"/>
      <w:r w:rsidRPr="00F62E72">
        <w:rPr>
          <w:sz w:val="24"/>
          <w:szCs w:val="24"/>
          <w:lang w:val="es-ES"/>
        </w:rPr>
        <w:t>esteganálisis</w:t>
      </w:r>
      <w:proofErr w:type="spellEnd"/>
      <w:r w:rsidRPr="00F62E72">
        <w:rPr>
          <w:sz w:val="24"/>
          <w:szCs w:val="24"/>
          <w:lang w:val="es-ES"/>
        </w:rPr>
        <w:t xml:space="preserve"> en voz sobre </w:t>
      </w:r>
      <w:proofErr w:type="spellStart"/>
      <w:r w:rsidRPr="00F62E72">
        <w:rPr>
          <w:sz w:val="24"/>
          <w:szCs w:val="24"/>
          <w:lang w:val="es-ES"/>
        </w:rPr>
        <w:t>ip</w:t>
      </w:r>
      <w:proofErr w:type="spellEnd"/>
      <w:r w:rsidRPr="00F62E72">
        <w:rPr>
          <w:sz w:val="24"/>
          <w:szCs w:val="24"/>
          <w:lang w:val="es-ES"/>
        </w:rPr>
        <w:t xml:space="preserve">: una revisión. </w:t>
      </w:r>
      <w:r w:rsidRPr="00F62E72">
        <w:rPr>
          <w:i/>
          <w:sz w:val="24"/>
          <w:szCs w:val="24"/>
          <w:lang w:val="es-ES"/>
        </w:rPr>
        <w:t>Sensores (Suiza)</w:t>
      </w:r>
      <w:r w:rsidRPr="00F62E72">
        <w:rPr>
          <w:sz w:val="24"/>
          <w:szCs w:val="24"/>
          <w:lang w:val="es-ES"/>
        </w:rPr>
        <w:t xml:space="preserve">. MDPI AG. </w:t>
      </w:r>
      <w:hyperlink r:id="rId39">
        <w:r w:rsidRPr="00F62E72">
          <w:rPr>
            <w:sz w:val="24"/>
            <w:szCs w:val="24"/>
            <w:u w:val="single"/>
            <w:lang w:val="es-ES"/>
          </w:rPr>
          <w:t>https://doi.org/10.3390/s21041032</w:t>
        </w:r>
      </w:hyperlink>
    </w:p>
    <w:p w14:paraId="339CEB84" w14:textId="77777777" w:rsidR="00F62E72" w:rsidRPr="00F62E72" w:rsidRDefault="00F62E72" w:rsidP="00F62E72">
      <w:pPr>
        <w:pBdr>
          <w:top w:val="nil"/>
          <w:left w:val="nil"/>
          <w:bottom w:val="nil"/>
          <w:right w:val="nil"/>
          <w:between w:val="nil"/>
        </w:pBdr>
        <w:ind w:left="720" w:hanging="720"/>
        <w:jc w:val="both"/>
        <w:rPr>
          <w:sz w:val="24"/>
          <w:szCs w:val="24"/>
          <w:lang w:val="es-ES"/>
        </w:rPr>
      </w:pPr>
    </w:p>
    <w:p w14:paraId="2603E838" w14:textId="77777777" w:rsidR="00F62E72" w:rsidRPr="00B64001" w:rsidRDefault="00F62E72" w:rsidP="00F62E72">
      <w:pPr>
        <w:pBdr>
          <w:top w:val="nil"/>
          <w:left w:val="nil"/>
          <w:bottom w:val="nil"/>
          <w:right w:val="nil"/>
          <w:between w:val="nil"/>
        </w:pBdr>
        <w:ind w:left="720" w:hanging="720"/>
        <w:jc w:val="both"/>
        <w:rPr>
          <w:sz w:val="24"/>
          <w:szCs w:val="24"/>
        </w:rPr>
      </w:pPr>
      <w:r w:rsidRPr="00F62E72">
        <w:rPr>
          <w:sz w:val="24"/>
          <w:szCs w:val="24"/>
          <w:lang w:val="es-ES"/>
        </w:rPr>
        <w:t xml:space="preserve">Zhang, XG, Yang, GH y Ren, XX (2022). Marco de seguridad basado en esteganografía de red para sistemas </w:t>
      </w:r>
      <w:proofErr w:type="spellStart"/>
      <w:r w:rsidRPr="00F62E72">
        <w:rPr>
          <w:sz w:val="24"/>
          <w:szCs w:val="24"/>
          <w:lang w:val="es-ES"/>
        </w:rPr>
        <w:t>ciberfísicos</w:t>
      </w:r>
      <w:proofErr w:type="spellEnd"/>
      <w:r w:rsidRPr="00F62E72">
        <w:rPr>
          <w:sz w:val="24"/>
          <w:szCs w:val="24"/>
          <w:lang w:val="es-ES"/>
        </w:rPr>
        <w:t xml:space="preserve">. </w:t>
      </w:r>
      <w:proofErr w:type="spellStart"/>
      <w:r w:rsidRPr="00B64001">
        <w:rPr>
          <w:sz w:val="24"/>
          <w:szCs w:val="24"/>
        </w:rPr>
        <w:t>Ciencias</w:t>
      </w:r>
      <w:proofErr w:type="spellEnd"/>
      <w:r w:rsidRPr="00B64001">
        <w:rPr>
          <w:sz w:val="24"/>
          <w:szCs w:val="24"/>
        </w:rPr>
        <w:t xml:space="preserve"> de la </w:t>
      </w:r>
      <w:proofErr w:type="spellStart"/>
      <w:r w:rsidRPr="00B64001">
        <w:rPr>
          <w:sz w:val="24"/>
          <w:szCs w:val="24"/>
        </w:rPr>
        <w:t>Información</w:t>
      </w:r>
      <w:proofErr w:type="spellEnd"/>
      <w:r w:rsidRPr="00B64001">
        <w:rPr>
          <w:sz w:val="24"/>
          <w:szCs w:val="24"/>
        </w:rPr>
        <w:t xml:space="preserve">, 609, 963–983. </w:t>
      </w:r>
      <w:hyperlink r:id="rId40">
        <w:r w:rsidRPr="00B64001">
          <w:rPr>
            <w:sz w:val="24"/>
            <w:szCs w:val="24"/>
            <w:u w:val="single"/>
          </w:rPr>
          <w:t>https://doi.org/10.1016/j.ins.2022.07.081</w:t>
        </w:r>
      </w:hyperlink>
    </w:p>
    <w:p w14:paraId="7EF067D5" w14:textId="77777777" w:rsidR="00F62E72" w:rsidRPr="00B64001" w:rsidRDefault="00F62E72" w:rsidP="00F62E72">
      <w:pPr>
        <w:shd w:val="clear" w:color="auto" w:fill="FFFFFF"/>
        <w:spacing w:line="360" w:lineRule="auto"/>
        <w:rPr>
          <w:sz w:val="24"/>
          <w:szCs w:val="24"/>
          <w:highlight w:val="white"/>
        </w:rPr>
      </w:pPr>
    </w:p>
    <w:p w14:paraId="54A29473" w14:textId="75046142" w:rsidR="00980961" w:rsidRPr="004070D2" w:rsidRDefault="00980961" w:rsidP="00F62E72">
      <w:pPr>
        <w:pStyle w:val="Prrafodelista"/>
        <w:spacing w:line="360" w:lineRule="auto"/>
        <w:ind w:left="0"/>
        <w:jc w:val="both"/>
        <w:rPr>
          <w:b/>
          <w:sz w:val="24"/>
          <w:szCs w:val="24"/>
          <w:lang w:val="es-ES"/>
        </w:rPr>
      </w:pPr>
    </w:p>
    <w:sectPr w:rsidR="00980961" w:rsidRPr="004070D2" w:rsidSect="00F62E72">
      <w:headerReference w:type="default" r:id="rId41"/>
      <w:footerReference w:type="default" r:id="rId42"/>
      <w:pgSz w:w="11906" w:h="16838" w:code="9"/>
      <w:pgMar w:top="1417" w:right="1701" w:bottom="1417" w:left="1701" w:header="708" w:footer="708" w:gutter="0"/>
      <w:pgNumType w:start="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35832" w14:textId="77777777" w:rsidR="00BD3E85" w:rsidRDefault="00BD3E85" w:rsidP="00980961">
      <w:r>
        <w:separator/>
      </w:r>
    </w:p>
  </w:endnote>
  <w:endnote w:type="continuationSeparator" w:id="0">
    <w:p w14:paraId="1F723ABC" w14:textId="77777777" w:rsidR="00BD3E85" w:rsidRDefault="00BD3E85" w:rsidP="00980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8ECEE" w14:textId="79137C1D" w:rsidR="00E95667" w:rsidRPr="003972F7" w:rsidRDefault="00E95667" w:rsidP="00E95667">
    <w:pPr>
      <w:pStyle w:val="Piedepgina"/>
      <w:jc w:val="right"/>
      <w:rPr>
        <w:sz w:val="14"/>
        <w:szCs w:val="14"/>
      </w:rPr>
    </w:pPr>
    <w:r w:rsidRPr="003972F7">
      <w:rPr>
        <w:rFonts w:ascii="Arial" w:hAnsi="Arial" w:cs="Arial"/>
        <w:shd w:val="clear" w:color="auto" w:fill="FFFFFF"/>
      </w:rPr>
      <w:t xml:space="preserve">BIOTECH &amp; ENGINEERING Untels. Oct-Dec.4(2), 2024; ISSN:2788 –4295; </w:t>
    </w:r>
    <w:r w:rsidR="00F62E72">
      <w:rPr>
        <w:rFonts w:ascii="Arial" w:hAnsi="Arial" w:cs="Arial"/>
        <w:shd w:val="clear" w:color="auto" w:fill="FFFFFF"/>
      </w:rPr>
      <w:t>45</w:t>
    </w:r>
    <w:r w:rsidRPr="003972F7">
      <w:rPr>
        <w:rFonts w:ascii="Arial" w:hAnsi="Arial" w:cs="Arial"/>
        <w:shd w:val="clear" w:color="auto" w:fill="FFFFFF"/>
      </w:rPr>
      <w:t>–</w:t>
    </w:r>
    <w:r w:rsidR="00F62E72">
      <w:rPr>
        <w:rFonts w:ascii="Arial" w:hAnsi="Arial" w:cs="Arial"/>
        <w:shd w:val="clear" w:color="auto" w:fill="FFFFFF"/>
      </w:rPr>
      <w:t>55</w:t>
    </w:r>
  </w:p>
  <w:p w14:paraId="1A5DF47A" w14:textId="5E0CF2E8" w:rsidR="00E95667" w:rsidRDefault="00E95667" w:rsidP="00E95667">
    <w:pPr>
      <w:pStyle w:val="Piedepgina"/>
      <w:jc w:val="right"/>
    </w:pPr>
    <w:r w:rsidRPr="00E95667">
      <w:t>DOI: https://doi.org/</w:t>
    </w:r>
    <w:r w:rsidR="0088517B" w:rsidRPr="0088517B">
      <w:t>10.52248/eb.Vol4Iss3.128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29B86" w14:textId="77777777" w:rsidR="00BD3E85" w:rsidRDefault="00BD3E85" w:rsidP="00980961">
      <w:r>
        <w:separator/>
      </w:r>
    </w:p>
  </w:footnote>
  <w:footnote w:type="continuationSeparator" w:id="0">
    <w:p w14:paraId="3277BB4C" w14:textId="77777777" w:rsidR="00BD3E85" w:rsidRDefault="00BD3E85" w:rsidP="00980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366664"/>
      <w:docPartObj>
        <w:docPartGallery w:val="Page Numbers (Top of Page)"/>
        <w:docPartUnique/>
      </w:docPartObj>
    </w:sdtPr>
    <w:sdtContent>
      <w:p w14:paraId="4C09E17A" w14:textId="70E8899A" w:rsidR="00F62E72" w:rsidRDefault="00F62E72">
        <w:pPr>
          <w:pStyle w:val="Encabezado"/>
          <w:jc w:val="right"/>
        </w:pPr>
        <w:r>
          <w:fldChar w:fldCharType="begin"/>
        </w:r>
        <w:r>
          <w:instrText>PAGE   \* MERGEFORMAT</w:instrText>
        </w:r>
        <w:r>
          <w:fldChar w:fldCharType="separate"/>
        </w:r>
        <w:r>
          <w:rPr>
            <w:lang w:val="es-ES"/>
          </w:rPr>
          <w:t>2</w:t>
        </w:r>
        <w:r>
          <w:fldChar w:fldCharType="end"/>
        </w:r>
      </w:p>
    </w:sdtContent>
  </w:sdt>
  <w:p w14:paraId="26045952" w14:textId="77777777" w:rsidR="00F62E72" w:rsidRDefault="00F62E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AA3"/>
    <w:multiLevelType w:val="multilevel"/>
    <w:tmpl w:val="80B8B74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45C6EA9"/>
    <w:multiLevelType w:val="multilevel"/>
    <w:tmpl w:val="171E4F44"/>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C3E5C77"/>
    <w:multiLevelType w:val="multilevel"/>
    <w:tmpl w:val="383847EE"/>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CD20AF7"/>
    <w:multiLevelType w:val="multilevel"/>
    <w:tmpl w:val="C7AA54C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4" w15:restartNumberingAfterBreak="0">
    <w:nsid w:val="10ED047F"/>
    <w:multiLevelType w:val="multilevel"/>
    <w:tmpl w:val="6FB0456A"/>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8EB34A7"/>
    <w:multiLevelType w:val="multilevel"/>
    <w:tmpl w:val="370C556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1A2B256B"/>
    <w:multiLevelType w:val="multilevel"/>
    <w:tmpl w:val="442CE1D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C29010E"/>
    <w:multiLevelType w:val="multilevel"/>
    <w:tmpl w:val="2D1AA1D8"/>
    <w:lvl w:ilvl="0">
      <w:start w:val="1"/>
      <w:numFmt w:val="upperLetter"/>
      <w:lvlText w:val="%1."/>
      <w:lvlJc w:val="left"/>
      <w:pPr>
        <w:ind w:left="72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0B91AD8"/>
    <w:multiLevelType w:val="multilevel"/>
    <w:tmpl w:val="09DED0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1F44798"/>
    <w:multiLevelType w:val="multilevel"/>
    <w:tmpl w:val="90E89A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7C73F97"/>
    <w:multiLevelType w:val="hybridMultilevel"/>
    <w:tmpl w:val="46488690"/>
    <w:lvl w:ilvl="0" w:tplc="280A000F">
      <w:start w:val="1"/>
      <w:numFmt w:val="decimal"/>
      <w:lvlText w:val="%1."/>
      <w:lvlJc w:val="left"/>
      <w:pPr>
        <w:ind w:left="360" w:hanging="360"/>
      </w:pPr>
    </w:lvl>
    <w:lvl w:ilvl="1" w:tplc="95B84BCE">
      <w:start w:val="1"/>
      <w:numFmt w:val="decimal"/>
      <w:lvlText w:val="%2."/>
      <w:lvlJc w:val="left"/>
      <w:pPr>
        <w:ind w:left="1080" w:hanging="360"/>
      </w:pPr>
      <w:rPr>
        <w:rFonts w:hint="default"/>
      </w:r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1" w15:restartNumberingAfterBreak="0">
    <w:nsid w:val="30BF4E24"/>
    <w:multiLevelType w:val="multilevel"/>
    <w:tmpl w:val="DCDA5730"/>
    <w:lvl w:ilvl="0">
      <w:start w:val="1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322F6D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B3070A"/>
    <w:multiLevelType w:val="multilevel"/>
    <w:tmpl w:val="6ACEE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9C74EAC"/>
    <w:multiLevelType w:val="multilevel"/>
    <w:tmpl w:val="E7B8219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E4477BC"/>
    <w:multiLevelType w:val="hybridMultilevel"/>
    <w:tmpl w:val="9302430E"/>
    <w:lvl w:ilvl="0" w:tplc="280A0019">
      <w:start w:val="1"/>
      <w:numFmt w:val="lowerLetter"/>
      <w:lvlText w:val="%1."/>
      <w:lvlJc w:val="left"/>
      <w:pPr>
        <w:ind w:left="360" w:hanging="360"/>
      </w:pPr>
    </w:lvl>
    <w:lvl w:ilvl="1" w:tplc="280A0001">
      <w:start w:val="1"/>
      <w:numFmt w:val="bullet"/>
      <w:lvlText w:val=""/>
      <w:lvlJc w:val="left"/>
      <w:pPr>
        <w:ind w:left="1080" w:hanging="360"/>
      </w:pPr>
      <w:rPr>
        <w:rFonts w:ascii="Symbol" w:hAnsi="Symbol" w:hint="default"/>
      </w:r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6" w15:restartNumberingAfterBreak="0">
    <w:nsid w:val="41B86B66"/>
    <w:multiLevelType w:val="multilevel"/>
    <w:tmpl w:val="FDD09A78"/>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41E949B2"/>
    <w:multiLevelType w:val="multilevel"/>
    <w:tmpl w:val="ED0C69AC"/>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42D93083"/>
    <w:multiLevelType w:val="multilevel"/>
    <w:tmpl w:val="7C4E2CAC"/>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585B5DCB"/>
    <w:multiLevelType w:val="hybridMultilevel"/>
    <w:tmpl w:val="1EDEA2FA"/>
    <w:lvl w:ilvl="0" w:tplc="280A0019">
      <w:start w:val="1"/>
      <w:numFmt w:val="lowerLetter"/>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0" w15:restartNumberingAfterBreak="0">
    <w:nsid w:val="62CD11CE"/>
    <w:multiLevelType w:val="hybridMultilevel"/>
    <w:tmpl w:val="9B022E56"/>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1" w15:restartNumberingAfterBreak="0">
    <w:nsid w:val="66BE652D"/>
    <w:multiLevelType w:val="hybridMultilevel"/>
    <w:tmpl w:val="7378259E"/>
    <w:lvl w:ilvl="0" w:tplc="280A0019">
      <w:start w:val="1"/>
      <w:numFmt w:val="lowerLetter"/>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2" w15:restartNumberingAfterBreak="0">
    <w:nsid w:val="69AB088F"/>
    <w:multiLevelType w:val="multilevel"/>
    <w:tmpl w:val="160C0A2A"/>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6B52046F"/>
    <w:multiLevelType w:val="multilevel"/>
    <w:tmpl w:val="9352570A"/>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4" w15:restartNumberingAfterBreak="0">
    <w:nsid w:val="720F7457"/>
    <w:multiLevelType w:val="hybridMultilevel"/>
    <w:tmpl w:val="8D941130"/>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5" w15:restartNumberingAfterBreak="0">
    <w:nsid w:val="728D5877"/>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CEF2BB9"/>
    <w:multiLevelType w:val="multilevel"/>
    <w:tmpl w:val="2F30A7F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7E043D1D"/>
    <w:multiLevelType w:val="hybridMultilevel"/>
    <w:tmpl w:val="A0EE38BC"/>
    <w:lvl w:ilvl="0" w:tplc="280A000F">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num w:numId="1">
    <w:abstractNumId w:val="3"/>
  </w:num>
  <w:num w:numId="2">
    <w:abstractNumId w:val="6"/>
  </w:num>
  <w:num w:numId="3">
    <w:abstractNumId w:val="22"/>
  </w:num>
  <w:num w:numId="4">
    <w:abstractNumId w:val="5"/>
  </w:num>
  <w:num w:numId="5">
    <w:abstractNumId w:val="26"/>
  </w:num>
  <w:num w:numId="6">
    <w:abstractNumId w:val="4"/>
  </w:num>
  <w:num w:numId="7">
    <w:abstractNumId w:val="14"/>
  </w:num>
  <w:num w:numId="8">
    <w:abstractNumId w:val="1"/>
  </w:num>
  <w:num w:numId="9">
    <w:abstractNumId w:val="9"/>
  </w:num>
  <w:num w:numId="10">
    <w:abstractNumId w:val="7"/>
  </w:num>
  <w:num w:numId="11">
    <w:abstractNumId w:val="17"/>
  </w:num>
  <w:num w:numId="12">
    <w:abstractNumId w:val="16"/>
  </w:num>
  <w:num w:numId="13">
    <w:abstractNumId w:val="11"/>
  </w:num>
  <w:num w:numId="14">
    <w:abstractNumId w:val="8"/>
  </w:num>
  <w:num w:numId="15">
    <w:abstractNumId w:val="18"/>
  </w:num>
  <w:num w:numId="16">
    <w:abstractNumId w:val="2"/>
  </w:num>
  <w:num w:numId="17">
    <w:abstractNumId w:val="0"/>
  </w:num>
  <w:num w:numId="18">
    <w:abstractNumId w:val="13"/>
  </w:num>
  <w:num w:numId="19">
    <w:abstractNumId w:val="25"/>
  </w:num>
  <w:num w:numId="20">
    <w:abstractNumId w:val="12"/>
  </w:num>
  <w:num w:numId="21">
    <w:abstractNumId w:val="19"/>
  </w:num>
  <w:num w:numId="22">
    <w:abstractNumId w:val="21"/>
  </w:num>
  <w:num w:numId="23">
    <w:abstractNumId w:val="10"/>
  </w:num>
  <w:num w:numId="24">
    <w:abstractNumId w:val="27"/>
  </w:num>
  <w:num w:numId="25">
    <w:abstractNumId w:val="24"/>
  </w:num>
  <w:num w:numId="26">
    <w:abstractNumId w:val="20"/>
  </w:num>
  <w:num w:numId="27">
    <w:abstractNumId w:val="15"/>
  </w:num>
  <w:num w:numId="28">
    <w:abstractNumId w:val="23"/>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961"/>
    <w:rsid w:val="00073AF1"/>
    <w:rsid w:val="00141778"/>
    <w:rsid w:val="00386222"/>
    <w:rsid w:val="004070D2"/>
    <w:rsid w:val="004A1408"/>
    <w:rsid w:val="005811D3"/>
    <w:rsid w:val="005E0535"/>
    <w:rsid w:val="005E5CB6"/>
    <w:rsid w:val="00614BB5"/>
    <w:rsid w:val="006D0499"/>
    <w:rsid w:val="007236B0"/>
    <w:rsid w:val="00735563"/>
    <w:rsid w:val="007F49A3"/>
    <w:rsid w:val="007F59CB"/>
    <w:rsid w:val="0088517B"/>
    <w:rsid w:val="008F45BD"/>
    <w:rsid w:val="00980961"/>
    <w:rsid w:val="00A21D48"/>
    <w:rsid w:val="00A61240"/>
    <w:rsid w:val="00AE0D9C"/>
    <w:rsid w:val="00BD3E85"/>
    <w:rsid w:val="00E17E7C"/>
    <w:rsid w:val="00E95667"/>
    <w:rsid w:val="00F237D2"/>
    <w:rsid w:val="00F374F3"/>
    <w:rsid w:val="00F62E72"/>
    <w:rsid w:val="00FB5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A3DBA"/>
  <w15:chartTrackingRefBased/>
  <w15:docId w15:val="{9EAE57B8-291A-4A07-BA25-A3C21388D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961"/>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
    <w:qFormat/>
    <w:rsid w:val="00E95667"/>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E95667"/>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E95667"/>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E95667"/>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E95667"/>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E95667"/>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E95667"/>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E95667"/>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E95667"/>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80961"/>
    <w:pPr>
      <w:tabs>
        <w:tab w:val="center" w:pos="4419"/>
        <w:tab w:val="right" w:pos="8838"/>
      </w:tabs>
    </w:pPr>
  </w:style>
  <w:style w:type="character" w:customStyle="1" w:styleId="EncabezadoCar">
    <w:name w:val="Encabezado Car"/>
    <w:basedOn w:val="Fuentedeprrafopredeter"/>
    <w:link w:val="Encabezado"/>
    <w:uiPriority w:val="99"/>
    <w:rsid w:val="00980961"/>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980961"/>
    <w:pPr>
      <w:tabs>
        <w:tab w:val="center" w:pos="4419"/>
        <w:tab w:val="right" w:pos="8838"/>
      </w:tabs>
    </w:pPr>
  </w:style>
  <w:style w:type="character" w:customStyle="1" w:styleId="PiedepginaCar">
    <w:name w:val="Pie de página Car"/>
    <w:basedOn w:val="Fuentedeprrafopredeter"/>
    <w:link w:val="Piedepgina"/>
    <w:uiPriority w:val="99"/>
    <w:rsid w:val="00980961"/>
    <w:rPr>
      <w:rFonts w:ascii="Times New Roman" w:eastAsia="Times New Roman" w:hAnsi="Times New Roman" w:cs="Times New Roman"/>
      <w:sz w:val="20"/>
      <w:szCs w:val="20"/>
    </w:rPr>
  </w:style>
  <w:style w:type="character" w:customStyle="1" w:styleId="Ttulo1Car">
    <w:name w:val="Título 1 Car"/>
    <w:basedOn w:val="Fuentedeprrafopredeter"/>
    <w:link w:val="Ttulo1"/>
    <w:uiPriority w:val="9"/>
    <w:rsid w:val="00E95667"/>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E95667"/>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E95667"/>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E95667"/>
    <w:rPr>
      <w:rFonts w:eastAsiaTheme="minorEastAsia"/>
      <w:b/>
      <w:bCs/>
      <w:sz w:val="28"/>
      <w:szCs w:val="28"/>
    </w:rPr>
  </w:style>
  <w:style w:type="character" w:customStyle="1" w:styleId="Ttulo5Car">
    <w:name w:val="Título 5 Car"/>
    <w:basedOn w:val="Fuentedeprrafopredeter"/>
    <w:link w:val="Ttulo5"/>
    <w:uiPriority w:val="9"/>
    <w:semiHidden/>
    <w:rsid w:val="00E95667"/>
    <w:rPr>
      <w:rFonts w:eastAsiaTheme="minorEastAsia"/>
      <w:b/>
      <w:bCs/>
      <w:i/>
      <w:iCs/>
      <w:sz w:val="26"/>
      <w:szCs w:val="26"/>
    </w:rPr>
  </w:style>
  <w:style w:type="character" w:customStyle="1" w:styleId="Ttulo6Car">
    <w:name w:val="Título 6 Car"/>
    <w:basedOn w:val="Fuentedeprrafopredeter"/>
    <w:link w:val="Ttulo6"/>
    <w:rsid w:val="00E95667"/>
    <w:rPr>
      <w:rFonts w:ascii="Times New Roman" w:eastAsia="Times New Roman" w:hAnsi="Times New Roman" w:cs="Times New Roman"/>
      <w:b/>
      <w:bCs/>
    </w:rPr>
  </w:style>
  <w:style w:type="character" w:customStyle="1" w:styleId="Ttulo7Car">
    <w:name w:val="Título 7 Car"/>
    <w:basedOn w:val="Fuentedeprrafopredeter"/>
    <w:link w:val="Ttulo7"/>
    <w:uiPriority w:val="9"/>
    <w:semiHidden/>
    <w:rsid w:val="00E95667"/>
    <w:rPr>
      <w:rFonts w:eastAsiaTheme="minorEastAsia"/>
      <w:sz w:val="24"/>
      <w:szCs w:val="24"/>
    </w:rPr>
  </w:style>
  <w:style w:type="character" w:customStyle="1" w:styleId="Ttulo8Car">
    <w:name w:val="Título 8 Car"/>
    <w:basedOn w:val="Fuentedeprrafopredeter"/>
    <w:link w:val="Ttulo8"/>
    <w:uiPriority w:val="9"/>
    <w:semiHidden/>
    <w:rsid w:val="00E95667"/>
    <w:rPr>
      <w:rFonts w:eastAsiaTheme="minorEastAsia"/>
      <w:i/>
      <w:iCs/>
      <w:sz w:val="24"/>
      <w:szCs w:val="24"/>
    </w:rPr>
  </w:style>
  <w:style w:type="character" w:customStyle="1" w:styleId="Ttulo9Car">
    <w:name w:val="Título 9 Car"/>
    <w:basedOn w:val="Fuentedeprrafopredeter"/>
    <w:link w:val="Ttulo9"/>
    <w:uiPriority w:val="9"/>
    <w:semiHidden/>
    <w:rsid w:val="00E95667"/>
    <w:rPr>
      <w:rFonts w:asciiTheme="majorHAnsi" w:eastAsiaTheme="majorEastAsia" w:hAnsiTheme="majorHAnsi" w:cstheme="majorBidi"/>
    </w:rPr>
  </w:style>
  <w:style w:type="character" w:styleId="Hipervnculo">
    <w:name w:val="Hyperlink"/>
    <w:basedOn w:val="Fuentedeprrafopredeter"/>
    <w:uiPriority w:val="99"/>
    <w:semiHidden/>
    <w:unhideWhenUsed/>
    <w:rsid w:val="007236B0"/>
    <w:rPr>
      <w:color w:val="0000FF"/>
      <w:u w:val="single"/>
    </w:rPr>
  </w:style>
  <w:style w:type="paragraph" w:styleId="Prrafodelista">
    <w:name w:val="List Paragraph"/>
    <w:basedOn w:val="Normal"/>
    <w:uiPriority w:val="34"/>
    <w:qFormat/>
    <w:rsid w:val="004070D2"/>
    <w:pPr>
      <w:spacing w:after="160" w:line="259" w:lineRule="auto"/>
      <w:ind w:left="720"/>
      <w:contextualSpacing/>
    </w:pPr>
    <w:rPr>
      <w:rFonts w:asciiTheme="minorHAnsi" w:eastAsiaTheme="minorHAnsi" w:hAnsiTheme="minorHAnsi" w:cstheme="minorBidi"/>
      <w:sz w:val="22"/>
      <w:szCs w:val="22"/>
      <w:lang w:val="es-ES_tradnl"/>
    </w:rPr>
  </w:style>
  <w:style w:type="table" w:styleId="Tablaconcuadrcula">
    <w:name w:val="Table Grid"/>
    <w:basedOn w:val="Tablanormal"/>
    <w:uiPriority w:val="39"/>
    <w:rsid w:val="004070D2"/>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67678">
      <w:bodyDiv w:val="1"/>
      <w:marLeft w:val="0"/>
      <w:marRight w:val="0"/>
      <w:marTop w:val="0"/>
      <w:marBottom w:val="0"/>
      <w:divBdr>
        <w:top w:val="none" w:sz="0" w:space="0" w:color="auto"/>
        <w:left w:val="none" w:sz="0" w:space="0" w:color="auto"/>
        <w:bottom w:val="none" w:sz="0" w:space="0" w:color="auto"/>
        <w:right w:val="none" w:sz="0" w:space="0" w:color="auto"/>
      </w:divBdr>
    </w:div>
    <w:div w:id="158171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oi.org/10.3991/ijim.v17i07.38737" TargetMode="External"/><Relationship Id="rId26" Type="http://schemas.openxmlformats.org/officeDocument/2006/relationships/hyperlink" Target="https://doi.org/10.32604/iasc.2022.027274" TargetMode="External"/><Relationship Id="rId39" Type="http://schemas.openxmlformats.org/officeDocument/2006/relationships/hyperlink" Target="https://doi.org/10.3390/s21041032" TargetMode="External"/><Relationship Id="rId21" Type="http://schemas.openxmlformats.org/officeDocument/2006/relationships/hyperlink" Target="https://doi.org/10.1016/j.procs.2020.04.194" TargetMode="External"/><Relationship Id="rId34" Type="http://schemas.openxmlformats.org/officeDocument/2006/relationships/hyperlink" Target="about:blank"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doi.org/10.1016/j.measen.2022.100452" TargetMode="External"/><Relationship Id="rId29" Type="http://schemas.openxmlformats.org/officeDocument/2006/relationships/hyperlink" Target="https://doi.org/10.32604/cmc.2022.027807"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48550/arXiv.2304.03400" TargetMode="External"/><Relationship Id="rId32" Type="http://schemas.openxmlformats.org/officeDocument/2006/relationships/hyperlink" Target="https://dergipark.org.tr/en/pub/ijiss/issue/67165/1048731" TargetMode="External"/><Relationship Id="rId37" Type="http://schemas.openxmlformats.org/officeDocument/2006/relationships/hyperlink" Target="https://doi.org/10.3390/su15054252" TargetMode="External"/><Relationship Id="rId40" Type="http://schemas.openxmlformats.org/officeDocument/2006/relationships/hyperlink" Target="https://doi.org/10.1016/j.ins.2022.07.081"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22214/ijraset.2022.48057" TargetMode="External"/><Relationship Id="rId28" Type="http://schemas.openxmlformats.org/officeDocument/2006/relationships/hyperlink" Target="https://doi.org/10.1109/TIFS.2023.3322315" TargetMode="External"/><Relationship Id="rId36" Type="http://schemas.openxmlformats.org/officeDocument/2006/relationships/hyperlink" Target="https://repository.uaeh.edu.mx/revistas/index.php/prepa2/article/view/6088" TargetMode="External"/><Relationship Id="rId10" Type="http://schemas.openxmlformats.org/officeDocument/2006/relationships/hyperlink" Target="file:///F:\Informes%202025%20MANP\Revista%20UNTELS%20VOL4%20-%20N3\0000-0001-7532-7604" TargetMode="External"/><Relationship Id="rId19" Type="http://schemas.openxmlformats.org/officeDocument/2006/relationships/hyperlink" Target="https://doi.org/10.3390/app12084026" TargetMode="External"/><Relationship Id="rId31" Type="http://schemas.openxmlformats.org/officeDocument/2006/relationships/hyperlink" Target="https://doi.org/10.22624/aims/accrabespoke2022/v34p3"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0002-0469-915X" TargetMode="External"/><Relationship Id="rId22" Type="http://schemas.openxmlformats.org/officeDocument/2006/relationships/hyperlink" Target="https://digitk.areandina.edu.co/handle/areandina/1419" TargetMode="External"/><Relationship Id="rId27" Type="http://schemas.openxmlformats.org/officeDocument/2006/relationships/hyperlink" Target="https://doi.org/10.1007/978-981-33-4909-4_56" TargetMode="External"/><Relationship Id="rId30" Type="http://schemas.openxmlformats.org/officeDocument/2006/relationships/hyperlink" Target="https://doi.org/10.1186/s13640-020-00534-2" TargetMode="External"/><Relationship Id="rId35" Type="http://schemas.openxmlformats.org/officeDocument/2006/relationships/hyperlink" Target="https://doi.org/10.1016/j.recesp.2021.06.016" TargetMode="External"/><Relationship Id="rId43" Type="http://schemas.openxmlformats.org/officeDocument/2006/relationships/fontTable" Target="fontTable.xml"/><Relationship Id="rId8" Type="http://schemas.openxmlformats.org/officeDocument/2006/relationships/hyperlink" Target="mailto:t513300120@unitru.edu.pe" TargetMode="External"/><Relationship Id="rId3" Type="http://schemas.openxmlformats.org/officeDocument/2006/relationships/styles" Target="styles.xml"/><Relationship Id="rId12" Type="http://schemas.openxmlformats.org/officeDocument/2006/relationships/hyperlink" Target="https://orcid.org/0009-0001-3151-2936" TargetMode="External"/><Relationship Id="rId17" Type="http://schemas.openxmlformats.org/officeDocument/2006/relationships/image" Target="media/image6.png"/><Relationship Id="rId25" Type="http://schemas.openxmlformats.org/officeDocument/2006/relationships/hyperlink" Target="https://doi.org/10.3837/tiis.2020.01.020" TargetMode="External"/><Relationship Id="rId33" Type="http://schemas.openxmlformats.org/officeDocument/2006/relationships/hyperlink" Target="about:blank" TargetMode="External"/><Relationship Id="rId38" Type="http://schemas.openxmlformats.org/officeDocument/2006/relationships/hyperlink" Target="https://doi.org/10.3390/electronics912212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74AB5-FE11-4E01-B034-BADAD6951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3768</Words>
  <Characters>21479</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cucho</dc:creator>
  <cp:keywords/>
  <dc:description/>
  <cp:lastModifiedBy>robert cucho</cp:lastModifiedBy>
  <cp:revision>7</cp:revision>
  <cp:lastPrinted>2025-01-13T15:22:00Z</cp:lastPrinted>
  <dcterms:created xsi:type="dcterms:W3CDTF">2025-01-13T20:11:00Z</dcterms:created>
  <dcterms:modified xsi:type="dcterms:W3CDTF">2025-01-13T20:13:00Z</dcterms:modified>
</cp:coreProperties>
</file>